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5EDC" w14:textId="4A9DF862" w:rsidR="009F20E6" w:rsidRPr="0038064E" w:rsidRDefault="000F529F" w:rsidP="00CD1507">
      <w:pPr>
        <w:spacing w:before="100" w:beforeAutospacing="1" w:after="100" w:afterAutospacing="1"/>
        <w:jc w:val="cente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TERMS OF REFERENCE</w:t>
      </w:r>
    </w:p>
    <w:p w14:paraId="69EDF8A4" w14:textId="41B6001B" w:rsidR="00F869E0" w:rsidRPr="0038064E" w:rsidRDefault="00222619" w:rsidP="00F869E0">
      <w:pPr>
        <w:spacing w:before="100" w:beforeAutospacing="1" w:after="100" w:afterAutospacing="1"/>
        <w:jc w:val="cente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 xml:space="preserve">for selecting an international consultant to develop </w:t>
      </w:r>
      <w:r w:rsidR="00F368BE" w:rsidRPr="0038064E">
        <w:rPr>
          <w:rFonts w:ascii="Times" w:eastAsia="Times New Roman" w:hAnsi="Times" w:cs="Times New Roman"/>
          <w:b/>
          <w:bCs/>
          <w:color w:val="000000"/>
          <w:sz w:val="21"/>
          <w:szCs w:val="21"/>
          <w:lang w:val="en-US"/>
        </w:rPr>
        <w:t xml:space="preserve">a </w:t>
      </w:r>
      <w:r w:rsidR="003C3625" w:rsidRPr="0038064E">
        <w:rPr>
          <w:rFonts w:ascii="Times" w:eastAsia="Times New Roman" w:hAnsi="Times" w:cs="Times New Roman"/>
          <w:b/>
          <w:bCs/>
          <w:color w:val="000000"/>
          <w:sz w:val="21"/>
          <w:szCs w:val="21"/>
          <w:lang w:val="en-US"/>
        </w:rPr>
        <w:t>training curriculum</w:t>
      </w:r>
      <w:r w:rsidRPr="0038064E">
        <w:rPr>
          <w:rFonts w:ascii="Times" w:eastAsia="Times New Roman" w:hAnsi="Times" w:cs="Times New Roman"/>
          <w:b/>
          <w:bCs/>
          <w:color w:val="000000"/>
          <w:sz w:val="21"/>
          <w:szCs w:val="21"/>
          <w:lang w:val="en-US"/>
        </w:rPr>
        <w:t xml:space="preserve">, </w:t>
      </w:r>
      <w:r w:rsidR="00B940C3" w:rsidRPr="0038064E">
        <w:rPr>
          <w:rFonts w:ascii="Times" w:eastAsia="Times New Roman" w:hAnsi="Times" w:cs="Times New Roman"/>
          <w:b/>
          <w:bCs/>
          <w:color w:val="000000"/>
          <w:sz w:val="21"/>
          <w:szCs w:val="21"/>
          <w:lang w:val="en-US"/>
        </w:rPr>
        <w:t>conduct</w:t>
      </w:r>
      <w:r w:rsidR="000E652B" w:rsidRPr="0038064E">
        <w:rPr>
          <w:rFonts w:ascii="Times" w:eastAsia="Times New Roman" w:hAnsi="Times" w:cs="Times New Roman"/>
          <w:b/>
          <w:bCs/>
          <w:color w:val="000000"/>
          <w:sz w:val="21"/>
          <w:szCs w:val="21"/>
          <w:lang w:val="en-US"/>
        </w:rPr>
        <w:t xml:space="preserve"> two </w:t>
      </w:r>
      <w:r w:rsidRPr="0038064E">
        <w:rPr>
          <w:rFonts w:ascii="Times" w:eastAsia="Times New Roman" w:hAnsi="Times" w:cs="Times New Roman"/>
          <w:b/>
          <w:bCs/>
          <w:color w:val="000000"/>
          <w:sz w:val="21"/>
          <w:szCs w:val="21"/>
          <w:lang w:val="en-US"/>
        </w:rPr>
        <w:t xml:space="preserve">trainings and develop a guide </w:t>
      </w:r>
      <w:r w:rsidR="000E652B" w:rsidRPr="0038064E">
        <w:rPr>
          <w:rFonts w:ascii="Times" w:eastAsia="Times New Roman" w:hAnsi="Times" w:cs="Times New Roman"/>
          <w:b/>
          <w:bCs/>
          <w:color w:val="000000"/>
          <w:sz w:val="21"/>
          <w:szCs w:val="21"/>
          <w:lang w:val="en-US"/>
        </w:rPr>
        <w:t>for strengthening</w:t>
      </w:r>
      <w:r w:rsidRPr="0038064E">
        <w:rPr>
          <w:rFonts w:ascii="Times" w:eastAsia="Times New Roman" w:hAnsi="Times" w:cs="Times New Roman"/>
          <w:b/>
          <w:bCs/>
          <w:color w:val="000000"/>
          <w:sz w:val="21"/>
          <w:szCs w:val="21"/>
          <w:lang w:val="en-US"/>
        </w:rPr>
        <w:t xml:space="preserve"> the </w:t>
      </w:r>
      <w:r w:rsidR="000E652B" w:rsidRPr="0038064E">
        <w:rPr>
          <w:rFonts w:ascii="Times" w:eastAsia="Times New Roman" w:hAnsi="Times" w:cs="Times New Roman"/>
          <w:b/>
          <w:bCs/>
          <w:color w:val="000000"/>
          <w:sz w:val="21"/>
          <w:szCs w:val="21"/>
          <w:lang w:val="en-US"/>
        </w:rPr>
        <w:t xml:space="preserve">CSOs’ </w:t>
      </w:r>
      <w:r w:rsidRPr="0038064E">
        <w:rPr>
          <w:rFonts w:ascii="Times" w:eastAsia="Times New Roman" w:hAnsi="Times" w:cs="Times New Roman"/>
          <w:b/>
          <w:bCs/>
          <w:color w:val="000000"/>
          <w:sz w:val="21"/>
          <w:szCs w:val="21"/>
          <w:lang w:val="en-US"/>
        </w:rPr>
        <w:t xml:space="preserve">capacities </w:t>
      </w:r>
      <w:r w:rsidR="007F27C6" w:rsidRPr="0038064E">
        <w:rPr>
          <w:rFonts w:ascii="Times" w:eastAsia="Times New Roman" w:hAnsi="Times" w:cs="Times New Roman"/>
          <w:b/>
          <w:bCs/>
          <w:color w:val="000000"/>
          <w:sz w:val="21"/>
          <w:szCs w:val="21"/>
          <w:lang w:val="en-US"/>
        </w:rPr>
        <w:t>for</w:t>
      </w:r>
      <w:r w:rsidRPr="0038064E">
        <w:rPr>
          <w:rFonts w:ascii="Times" w:eastAsia="Times New Roman" w:hAnsi="Times" w:cs="Times New Roman"/>
          <w:b/>
          <w:bCs/>
          <w:color w:val="000000"/>
          <w:sz w:val="21"/>
          <w:szCs w:val="21"/>
          <w:lang w:val="en-US"/>
        </w:rPr>
        <w:t xml:space="preserve"> diversification of their funding sources</w:t>
      </w:r>
    </w:p>
    <w:tbl>
      <w:tblPr>
        <w:tblW w:w="8625" w:type="dxa"/>
        <w:tblCellMar>
          <w:top w:w="15" w:type="dxa"/>
          <w:left w:w="15" w:type="dxa"/>
          <w:bottom w:w="15" w:type="dxa"/>
          <w:right w:w="15" w:type="dxa"/>
        </w:tblCellMar>
        <w:tblLook w:val="04A0" w:firstRow="1" w:lastRow="0" w:firstColumn="1" w:lastColumn="0" w:noHBand="0" w:noVBand="1"/>
      </w:tblPr>
      <w:tblGrid>
        <w:gridCol w:w="3510"/>
        <w:gridCol w:w="5115"/>
      </w:tblGrid>
      <w:tr w:rsidR="000F529F" w:rsidRPr="0038064E" w14:paraId="453162E0" w14:textId="77777777" w:rsidTr="00936F68">
        <w:tc>
          <w:tcPr>
            <w:tcW w:w="3510" w:type="dxa"/>
            <w:vAlign w:val="center"/>
            <w:hideMark/>
          </w:tcPr>
          <w:p w14:paraId="5BF0333C"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Organization:</w:t>
            </w:r>
          </w:p>
        </w:tc>
        <w:tc>
          <w:tcPr>
            <w:tcW w:w="5115" w:type="dxa"/>
            <w:vAlign w:val="center"/>
            <w:hideMark/>
          </w:tcPr>
          <w:p w14:paraId="28EA7258" w14:textId="047FCB99" w:rsidR="000F529F" w:rsidRPr="0038064E" w:rsidRDefault="000F529F" w:rsidP="00936F68">
            <w:pPr>
              <w:rPr>
                <w:rFonts w:ascii="Times" w:eastAsia="Times New Roman" w:hAnsi="Times" w:cs="Times New Roman"/>
                <w:color w:val="000000"/>
                <w:sz w:val="21"/>
                <w:szCs w:val="21"/>
                <w:lang w:val="en-US"/>
              </w:rPr>
            </w:pPr>
            <w:proofErr w:type="spellStart"/>
            <w:r w:rsidRPr="0038064E">
              <w:rPr>
                <w:rFonts w:ascii="Times" w:eastAsia="Times New Roman" w:hAnsi="Times" w:cs="Times New Roman"/>
                <w:color w:val="000000"/>
                <w:sz w:val="21"/>
                <w:szCs w:val="21"/>
                <w:lang w:val="en-US"/>
              </w:rPr>
              <w:t>Institutum</w:t>
            </w:r>
            <w:proofErr w:type="spellEnd"/>
            <w:r w:rsidRPr="0038064E">
              <w:rPr>
                <w:rFonts w:ascii="Times" w:eastAsia="Times New Roman" w:hAnsi="Times" w:cs="Times New Roman"/>
                <w:color w:val="000000"/>
                <w:sz w:val="21"/>
                <w:szCs w:val="21"/>
                <w:lang w:val="en-US"/>
              </w:rPr>
              <w:t xml:space="preserve"> Virtutes Civilis</w:t>
            </w:r>
          </w:p>
        </w:tc>
      </w:tr>
      <w:tr w:rsidR="000F529F" w:rsidRPr="0038064E" w14:paraId="10DC68D2" w14:textId="77777777" w:rsidTr="00936F68">
        <w:tc>
          <w:tcPr>
            <w:tcW w:w="3510" w:type="dxa"/>
            <w:vAlign w:val="center"/>
            <w:hideMark/>
          </w:tcPr>
          <w:p w14:paraId="12AAFB1A"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Sector:</w:t>
            </w:r>
          </w:p>
        </w:tc>
        <w:tc>
          <w:tcPr>
            <w:tcW w:w="5115" w:type="dxa"/>
            <w:vAlign w:val="center"/>
            <w:hideMark/>
          </w:tcPr>
          <w:p w14:paraId="446FD21D" w14:textId="40FB44B2" w:rsidR="000F529F" w:rsidRPr="0038064E" w:rsidRDefault="00EA3A92" w:rsidP="00936F68">
            <w:pPr>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Civil society development</w:t>
            </w:r>
          </w:p>
        </w:tc>
      </w:tr>
      <w:tr w:rsidR="000F529F" w:rsidRPr="0038064E" w14:paraId="11F8E48E" w14:textId="77777777" w:rsidTr="00936F68">
        <w:tc>
          <w:tcPr>
            <w:tcW w:w="3510" w:type="dxa"/>
            <w:vAlign w:val="center"/>
            <w:hideMark/>
          </w:tcPr>
          <w:p w14:paraId="72AE024C"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Term Duration: </w:t>
            </w:r>
          </w:p>
        </w:tc>
        <w:tc>
          <w:tcPr>
            <w:tcW w:w="5115" w:type="dxa"/>
            <w:vAlign w:val="center"/>
            <w:hideMark/>
          </w:tcPr>
          <w:p w14:paraId="189B1ECA" w14:textId="6ABE96EC" w:rsidR="000F529F" w:rsidRPr="0038064E" w:rsidRDefault="0053383C" w:rsidP="00936F68">
            <w:pPr>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11</w:t>
            </w:r>
            <w:r w:rsidR="000F529F" w:rsidRPr="0038064E">
              <w:rPr>
                <w:rFonts w:ascii="Times" w:eastAsia="Times New Roman" w:hAnsi="Times" w:cs="Times New Roman"/>
                <w:color w:val="000000"/>
                <w:sz w:val="21"/>
                <w:szCs w:val="21"/>
                <w:lang w:val="en-US"/>
              </w:rPr>
              <w:t xml:space="preserve"> working days </w:t>
            </w:r>
          </w:p>
        </w:tc>
      </w:tr>
      <w:tr w:rsidR="000F529F" w:rsidRPr="0038064E" w14:paraId="1821454F" w14:textId="77777777" w:rsidTr="00936F68">
        <w:tc>
          <w:tcPr>
            <w:tcW w:w="3510" w:type="dxa"/>
            <w:vAlign w:val="center"/>
            <w:hideMark/>
          </w:tcPr>
          <w:p w14:paraId="1464E5C5"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Consultancy Type:</w:t>
            </w:r>
          </w:p>
        </w:tc>
        <w:tc>
          <w:tcPr>
            <w:tcW w:w="5115" w:type="dxa"/>
            <w:vAlign w:val="center"/>
            <w:hideMark/>
          </w:tcPr>
          <w:p w14:paraId="7DCF634C" w14:textId="77777777" w:rsidR="000F529F" w:rsidRPr="0038064E" w:rsidRDefault="000F529F" w:rsidP="00936F68">
            <w:pPr>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International Consultancy</w:t>
            </w:r>
          </w:p>
        </w:tc>
      </w:tr>
      <w:tr w:rsidR="000F529F" w:rsidRPr="0038064E" w14:paraId="44A89778" w14:textId="77777777" w:rsidTr="00936F68">
        <w:tc>
          <w:tcPr>
            <w:tcW w:w="3510" w:type="dxa"/>
            <w:vAlign w:val="center"/>
            <w:hideMark/>
          </w:tcPr>
          <w:p w14:paraId="4F6CB45A"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Location:</w:t>
            </w:r>
          </w:p>
        </w:tc>
        <w:tc>
          <w:tcPr>
            <w:tcW w:w="5115" w:type="dxa"/>
            <w:vAlign w:val="center"/>
            <w:hideMark/>
          </w:tcPr>
          <w:p w14:paraId="184FB392" w14:textId="77777777" w:rsidR="000F529F" w:rsidRPr="0038064E" w:rsidRDefault="000F529F" w:rsidP="00936F68">
            <w:pPr>
              <w:rPr>
                <w:rFonts w:ascii="Times" w:eastAsia="Times New Roman" w:hAnsi="Times" w:cs="Times New Roman"/>
                <w:color w:val="000000"/>
                <w:sz w:val="21"/>
                <w:szCs w:val="21"/>
                <w:lang w:val="en-US"/>
              </w:rPr>
            </w:pPr>
            <w:proofErr w:type="spellStart"/>
            <w:r w:rsidRPr="0038064E">
              <w:rPr>
                <w:rFonts w:ascii="Times" w:eastAsia="Times New Roman" w:hAnsi="Times" w:cs="Times New Roman"/>
                <w:color w:val="000000"/>
                <w:sz w:val="21"/>
                <w:szCs w:val="21"/>
                <w:lang w:val="en-US"/>
              </w:rPr>
              <w:t>Chișinău</w:t>
            </w:r>
            <w:proofErr w:type="spellEnd"/>
            <w:r w:rsidRPr="0038064E">
              <w:rPr>
                <w:rFonts w:ascii="Times" w:eastAsia="Times New Roman" w:hAnsi="Times" w:cs="Times New Roman"/>
                <w:color w:val="000000"/>
                <w:sz w:val="21"/>
                <w:szCs w:val="21"/>
                <w:lang w:val="en-US"/>
              </w:rPr>
              <w:t>, Republic of Moldova</w:t>
            </w:r>
          </w:p>
        </w:tc>
      </w:tr>
      <w:tr w:rsidR="000F529F" w:rsidRPr="0038064E" w14:paraId="12AA7A3B" w14:textId="77777777" w:rsidTr="00936F68">
        <w:tc>
          <w:tcPr>
            <w:tcW w:w="3510" w:type="dxa"/>
            <w:vAlign w:val="center"/>
            <w:hideMark/>
          </w:tcPr>
          <w:p w14:paraId="12C7AF9D"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Required Language(s):</w:t>
            </w:r>
          </w:p>
        </w:tc>
        <w:tc>
          <w:tcPr>
            <w:tcW w:w="5115" w:type="dxa"/>
            <w:vAlign w:val="center"/>
            <w:hideMark/>
          </w:tcPr>
          <w:p w14:paraId="11A8C56C" w14:textId="77777777" w:rsidR="000F529F" w:rsidRPr="0038064E" w:rsidRDefault="000F529F" w:rsidP="00936F68">
            <w:pPr>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English</w:t>
            </w:r>
          </w:p>
        </w:tc>
      </w:tr>
      <w:tr w:rsidR="000F529F" w:rsidRPr="0038064E" w14:paraId="63D8EFCB" w14:textId="77777777" w:rsidTr="00936F68">
        <w:tc>
          <w:tcPr>
            <w:tcW w:w="3510" w:type="dxa"/>
            <w:vAlign w:val="center"/>
            <w:hideMark/>
          </w:tcPr>
          <w:p w14:paraId="311FF38A"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Preferred Language(s):</w:t>
            </w:r>
          </w:p>
        </w:tc>
        <w:tc>
          <w:tcPr>
            <w:tcW w:w="5115" w:type="dxa"/>
            <w:vAlign w:val="center"/>
            <w:hideMark/>
          </w:tcPr>
          <w:p w14:paraId="31CEC143" w14:textId="77777777" w:rsidR="000F529F" w:rsidRPr="0038064E" w:rsidRDefault="000F529F" w:rsidP="00936F68">
            <w:pPr>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Romanian</w:t>
            </w:r>
          </w:p>
        </w:tc>
      </w:tr>
      <w:tr w:rsidR="000F529F" w:rsidRPr="0038064E" w14:paraId="76178274" w14:textId="77777777" w:rsidTr="00936F68">
        <w:tc>
          <w:tcPr>
            <w:tcW w:w="3510" w:type="dxa"/>
            <w:vAlign w:val="center"/>
            <w:hideMark/>
          </w:tcPr>
          <w:p w14:paraId="14743164"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Closing Date:</w:t>
            </w:r>
          </w:p>
        </w:tc>
        <w:tc>
          <w:tcPr>
            <w:tcW w:w="5115" w:type="dxa"/>
            <w:vAlign w:val="center"/>
            <w:hideMark/>
          </w:tcPr>
          <w:p w14:paraId="4897795B" w14:textId="1FC24356" w:rsidR="000F529F" w:rsidRPr="0038064E" w:rsidRDefault="00CD1507" w:rsidP="00936F68">
            <w:pPr>
              <w:rPr>
                <w:rFonts w:ascii="Times" w:eastAsia="Times New Roman" w:hAnsi="Times" w:cs="Times New Roman"/>
                <w:b/>
                <w:bCs/>
                <w:color w:val="000000"/>
                <w:sz w:val="21"/>
                <w:szCs w:val="21"/>
                <w:lang w:val="en-US"/>
              </w:rPr>
            </w:pPr>
            <w:r>
              <w:rPr>
                <w:rFonts w:ascii="Times" w:eastAsia="Times New Roman" w:hAnsi="Times" w:cs="Times New Roman"/>
                <w:color w:val="000000"/>
                <w:sz w:val="21"/>
                <w:szCs w:val="21"/>
                <w:lang w:val="en-US"/>
              </w:rPr>
              <w:t>22</w:t>
            </w:r>
            <w:r w:rsidR="000F529F" w:rsidRPr="0038064E">
              <w:rPr>
                <w:rFonts w:ascii="Times" w:eastAsia="Times New Roman" w:hAnsi="Times" w:cs="Times New Roman"/>
                <w:color w:val="000000"/>
                <w:sz w:val="21"/>
                <w:szCs w:val="21"/>
                <w:lang w:val="en-US"/>
              </w:rPr>
              <w:t>/</w:t>
            </w:r>
            <w:r w:rsidR="00A42BD1">
              <w:rPr>
                <w:rFonts w:ascii="Times" w:eastAsia="Times New Roman" w:hAnsi="Times" w:cs="Times New Roman"/>
                <w:color w:val="000000"/>
                <w:sz w:val="21"/>
                <w:szCs w:val="21"/>
                <w:lang w:val="en-US"/>
              </w:rPr>
              <w:t>1</w:t>
            </w:r>
            <w:r>
              <w:rPr>
                <w:rFonts w:ascii="Times" w:eastAsia="Times New Roman" w:hAnsi="Times" w:cs="Times New Roman"/>
                <w:color w:val="000000"/>
                <w:sz w:val="21"/>
                <w:szCs w:val="21"/>
                <w:lang w:val="en-US"/>
              </w:rPr>
              <w:t>0</w:t>
            </w:r>
            <w:r w:rsidR="000F529F" w:rsidRPr="0038064E">
              <w:rPr>
                <w:rFonts w:ascii="Times" w:eastAsia="Times New Roman" w:hAnsi="Times" w:cs="Times New Roman"/>
                <w:color w:val="000000"/>
                <w:sz w:val="21"/>
                <w:szCs w:val="21"/>
                <w:lang w:val="en-US"/>
              </w:rPr>
              <w:t xml:space="preserve">/2021 at </w:t>
            </w:r>
            <w:r w:rsidR="00A24637">
              <w:rPr>
                <w:rFonts w:ascii="Times" w:eastAsia="Times New Roman" w:hAnsi="Times" w:cs="Times New Roman"/>
                <w:color w:val="000000"/>
                <w:sz w:val="21"/>
                <w:szCs w:val="21"/>
                <w:lang w:val="en-US"/>
              </w:rPr>
              <w:t xml:space="preserve">6:00 </w:t>
            </w:r>
            <w:r w:rsidR="000F529F" w:rsidRPr="0038064E">
              <w:rPr>
                <w:rFonts w:ascii="Times" w:eastAsia="Times New Roman" w:hAnsi="Times" w:cs="Times New Roman"/>
                <w:color w:val="000000"/>
                <w:sz w:val="21"/>
                <w:szCs w:val="21"/>
                <w:lang w:val="en-US"/>
              </w:rPr>
              <w:t xml:space="preserve">pm </w:t>
            </w:r>
            <w:r w:rsidR="00A24637">
              <w:rPr>
                <w:rFonts w:ascii="Times" w:eastAsia="Times New Roman" w:hAnsi="Times" w:cs="Times New Roman"/>
                <w:color w:val="000000"/>
                <w:sz w:val="21"/>
                <w:szCs w:val="21"/>
                <w:lang w:val="en-US"/>
              </w:rPr>
              <w:t>EET</w:t>
            </w:r>
          </w:p>
        </w:tc>
      </w:tr>
      <w:tr w:rsidR="000F529F" w:rsidRPr="0038064E" w14:paraId="771441D9" w14:textId="77777777" w:rsidTr="00936F68">
        <w:tc>
          <w:tcPr>
            <w:tcW w:w="3510" w:type="dxa"/>
            <w:vAlign w:val="center"/>
          </w:tcPr>
          <w:p w14:paraId="7EF499A4" w14:textId="77777777" w:rsidR="000F529F" w:rsidRPr="0038064E" w:rsidRDefault="000F529F" w:rsidP="00936F68">
            <w:pPr>
              <w:rPr>
                <w:rFonts w:ascii="Times" w:eastAsia="Times New Roman" w:hAnsi="Times" w:cs="Times New Roman"/>
                <w:b/>
                <w:bCs/>
                <w:color w:val="000000"/>
                <w:sz w:val="21"/>
                <w:szCs w:val="21"/>
                <w:lang w:val="en-US"/>
              </w:rPr>
            </w:pPr>
          </w:p>
        </w:tc>
        <w:tc>
          <w:tcPr>
            <w:tcW w:w="5115" w:type="dxa"/>
            <w:vAlign w:val="center"/>
          </w:tcPr>
          <w:p w14:paraId="08B73260" w14:textId="77777777" w:rsidR="000F529F" w:rsidRPr="0038064E" w:rsidRDefault="000F529F" w:rsidP="00936F68">
            <w:pPr>
              <w:rPr>
                <w:rFonts w:ascii="Times" w:eastAsia="Times New Roman" w:hAnsi="Times" w:cs="Times New Roman"/>
                <w:color w:val="000000"/>
                <w:sz w:val="21"/>
                <w:szCs w:val="21"/>
                <w:lang w:val="en-US"/>
              </w:rPr>
            </w:pPr>
          </w:p>
        </w:tc>
      </w:tr>
    </w:tbl>
    <w:p w14:paraId="640780D6" w14:textId="77777777" w:rsidR="009D47EF" w:rsidRDefault="003C50BA" w:rsidP="009D47EF">
      <w:pPr>
        <w:spacing w:before="100" w:beforeAutospacing="1" w:after="100" w:afterAutospacing="1"/>
        <w:jc w:val="both"/>
        <w:rPr>
          <w:rFonts w:ascii="Times New Roman" w:eastAsia="Times New Roman" w:hAnsi="Times New Roman" w:cs="Times New Roman"/>
          <w:b/>
          <w:bCs/>
          <w:color w:val="000000"/>
          <w:sz w:val="21"/>
          <w:szCs w:val="21"/>
          <w:lang w:val="en-US"/>
        </w:rPr>
      </w:pPr>
      <w:r w:rsidRPr="00AD205C">
        <w:rPr>
          <w:rFonts w:ascii="Times New Roman" w:eastAsia="Times New Roman" w:hAnsi="Times New Roman" w:cs="Times New Roman"/>
          <w:b/>
          <w:bCs/>
          <w:color w:val="000000"/>
          <w:sz w:val="21"/>
          <w:szCs w:val="21"/>
          <w:lang w:val="en-US"/>
        </w:rPr>
        <w:t>CONTEXT</w:t>
      </w:r>
    </w:p>
    <w:p w14:paraId="0ED2CF04" w14:textId="41C60054" w:rsidR="00BF4F80" w:rsidRPr="009D47EF" w:rsidRDefault="00BF4F80" w:rsidP="009D47EF">
      <w:pPr>
        <w:spacing w:before="100" w:beforeAutospacing="1" w:after="100" w:afterAutospacing="1"/>
        <w:jc w:val="both"/>
        <w:rPr>
          <w:rFonts w:ascii="Times New Roman" w:eastAsia="Times New Roman" w:hAnsi="Times New Roman" w:cs="Times New Roman"/>
          <w:b/>
          <w:bCs/>
          <w:color w:val="000000"/>
          <w:sz w:val="21"/>
          <w:szCs w:val="21"/>
          <w:lang w:val="en-US"/>
        </w:rPr>
      </w:pPr>
      <w:r w:rsidRPr="00AD205C">
        <w:rPr>
          <w:rFonts w:ascii="Times New Roman" w:eastAsia="Times New Roman" w:hAnsi="Times New Roman" w:cs="Times New Roman"/>
          <w:b/>
          <w:bCs/>
          <w:color w:val="000000"/>
          <w:sz w:val="21"/>
          <w:szCs w:val="21"/>
          <w:lang w:val="en-US"/>
        </w:rPr>
        <w:t xml:space="preserve">The </w:t>
      </w:r>
      <w:proofErr w:type="spellStart"/>
      <w:r w:rsidRPr="00AD205C">
        <w:rPr>
          <w:rFonts w:ascii="Times New Roman" w:eastAsia="Times New Roman" w:hAnsi="Times New Roman" w:cs="Times New Roman"/>
          <w:b/>
          <w:bCs/>
          <w:color w:val="000000"/>
          <w:sz w:val="21"/>
          <w:szCs w:val="21"/>
          <w:lang w:val="en-US"/>
        </w:rPr>
        <w:t>Institutum</w:t>
      </w:r>
      <w:proofErr w:type="spellEnd"/>
      <w:r w:rsidRPr="00AD205C">
        <w:rPr>
          <w:rFonts w:ascii="Times New Roman" w:eastAsia="Times New Roman" w:hAnsi="Times New Roman" w:cs="Times New Roman"/>
          <w:b/>
          <w:bCs/>
          <w:color w:val="000000"/>
          <w:sz w:val="21"/>
          <w:szCs w:val="21"/>
          <w:lang w:val="en-US"/>
        </w:rPr>
        <w:t xml:space="preserve"> Virtutes Civilis </w:t>
      </w:r>
      <w:r w:rsidRPr="00AD205C">
        <w:rPr>
          <w:rFonts w:ascii="Times New Roman" w:eastAsia="Times New Roman" w:hAnsi="Times New Roman" w:cs="Times New Roman"/>
          <w:color w:val="000000"/>
          <w:sz w:val="21"/>
          <w:szCs w:val="21"/>
          <w:lang w:val="en-US"/>
        </w:rPr>
        <w:t>hereby invites you to submit a Proposal for consultancy services for the development of a training curriculum, for conducting two trainings and for the development of a guide for strengthening the CSOs’ capacities for diversification of their funding sources</w:t>
      </w:r>
      <w:r w:rsidR="003C50BA">
        <w:rPr>
          <w:rFonts w:ascii="Times New Roman" w:eastAsia="Times New Roman" w:hAnsi="Times New Roman" w:cs="Times New Roman"/>
          <w:color w:val="000000"/>
          <w:sz w:val="21"/>
          <w:szCs w:val="21"/>
          <w:lang w:val="en-US"/>
        </w:rPr>
        <w:t>.</w:t>
      </w:r>
    </w:p>
    <w:p w14:paraId="7F3366C8" w14:textId="2B0B69CC" w:rsidR="00BF4F80" w:rsidRPr="00AD205C" w:rsidRDefault="00BF4F80" w:rsidP="00BF4F80">
      <w:pPr>
        <w:widowControl/>
        <w:shd w:val="clear" w:color="auto" w:fill="FFFFFF"/>
        <w:autoSpaceDE/>
        <w:autoSpaceDN/>
        <w:jc w:val="both"/>
        <w:rPr>
          <w:rFonts w:ascii="Times New Roman" w:eastAsia="Times New Roman" w:hAnsi="Times New Roman" w:cs="Times New Roman"/>
          <w:color w:val="000000"/>
          <w:sz w:val="21"/>
          <w:szCs w:val="21"/>
          <w:lang w:val="en-US"/>
        </w:rPr>
      </w:pPr>
      <w:r w:rsidRPr="00AD205C">
        <w:rPr>
          <w:rFonts w:ascii="Times New Roman" w:eastAsia="Times New Roman" w:hAnsi="Times New Roman" w:cs="Times New Roman"/>
          <w:color w:val="000000"/>
          <w:sz w:val="21"/>
          <w:szCs w:val="21"/>
          <w:lang w:val="en-US"/>
        </w:rPr>
        <w:t>These activities are realized within the project “Civil Society Organizations Acting for Better Social Services”, funded by the European Union, co-financed and implemented by the Soros Foundation-Moldova</w:t>
      </w:r>
      <w:r w:rsidR="00AD205C">
        <w:rPr>
          <w:rFonts w:ascii="Times New Roman" w:eastAsia="Times New Roman" w:hAnsi="Times New Roman" w:cs="Times New Roman"/>
          <w:color w:val="000000"/>
          <w:sz w:val="21"/>
          <w:szCs w:val="21"/>
          <w:lang w:val="en-US"/>
        </w:rPr>
        <w:t xml:space="preserve"> (SFM)</w:t>
      </w:r>
      <w:r w:rsidRPr="00AD205C">
        <w:rPr>
          <w:rFonts w:ascii="Times New Roman" w:eastAsia="Times New Roman" w:hAnsi="Times New Roman" w:cs="Times New Roman"/>
          <w:color w:val="000000"/>
          <w:sz w:val="21"/>
          <w:szCs w:val="21"/>
          <w:lang w:val="en-US"/>
        </w:rPr>
        <w:t xml:space="preserve"> in partnership with the Keystone Moldova</w:t>
      </w:r>
      <w:r w:rsidR="00AD205C">
        <w:rPr>
          <w:rFonts w:ascii="Times New Roman" w:eastAsia="Times New Roman" w:hAnsi="Times New Roman" w:cs="Times New Roman"/>
          <w:color w:val="000000"/>
          <w:sz w:val="21"/>
          <w:szCs w:val="21"/>
          <w:lang w:val="en-US"/>
        </w:rPr>
        <w:t xml:space="preserve"> (KM)</w:t>
      </w:r>
      <w:r w:rsidRPr="00AD205C">
        <w:rPr>
          <w:rFonts w:ascii="Times New Roman" w:eastAsia="Times New Roman" w:hAnsi="Times New Roman" w:cs="Times New Roman"/>
          <w:color w:val="000000"/>
          <w:sz w:val="21"/>
          <w:szCs w:val="21"/>
          <w:lang w:val="en-US"/>
        </w:rPr>
        <w:t xml:space="preserve"> Association and the </w:t>
      </w:r>
      <w:r w:rsidR="00A24637">
        <w:rPr>
          <w:rFonts w:ascii="Times New Roman" w:eastAsia="Times New Roman" w:hAnsi="Times New Roman" w:cs="Times New Roman"/>
          <w:color w:val="000000"/>
          <w:sz w:val="21"/>
          <w:szCs w:val="21"/>
          <w:lang w:val="en-US"/>
        </w:rPr>
        <w:t xml:space="preserve">Public </w:t>
      </w:r>
      <w:r w:rsidRPr="00AD205C">
        <w:rPr>
          <w:rFonts w:ascii="Times New Roman" w:eastAsia="Times New Roman" w:hAnsi="Times New Roman" w:cs="Times New Roman"/>
          <w:color w:val="000000"/>
          <w:sz w:val="21"/>
          <w:szCs w:val="21"/>
          <w:lang w:val="en-US"/>
        </w:rPr>
        <w:t>Association „</w:t>
      </w:r>
      <w:proofErr w:type="spellStart"/>
      <w:r w:rsidRPr="00AD205C">
        <w:rPr>
          <w:rFonts w:ascii="Times New Roman" w:eastAsia="Times New Roman" w:hAnsi="Times New Roman" w:cs="Times New Roman"/>
          <w:color w:val="000000"/>
          <w:sz w:val="21"/>
          <w:szCs w:val="21"/>
          <w:lang w:val="en-US"/>
        </w:rPr>
        <w:t>Institutum</w:t>
      </w:r>
      <w:proofErr w:type="spellEnd"/>
      <w:r w:rsidRPr="00AD205C">
        <w:rPr>
          <w:rFonts w:ascii="Times New Roman" w:eastAsia="Times New Roman" w:hAnsi="Times New Roman" w:cs="Times New Roman"/>
          <w:color w:val="000000"/>
          <w:sz w:val="21"/>
          <w:szCs w:val="21"/>
          <w:lang w:val="en-US"/>
        </w:rPr>
        <w:t xml:space="preserve"> Virtutes Civilis”</w:t>
      </w:r>
      <w:r w:rsidR="00A24637">
        <w:rPr>
          <w:rFonts w:ascii="Times New Roman" w:eastAsia="Times New Roman" w:hAnsi="Times New Roman" w:cs="Times New Roman"/>
          <w:color w:val="000000"/>
          <w:sz w:val="21"/>
          <w:szCs w:val="21"/>
          <w:lang w:val="en-US"/>
        </w:rPr>
        <w:t xml:space="preserve"> (IVC)</w:t>
      </w:r>
      <w:r w:rsidRPr="00AD205C">
        <w:rPr>
          <w:rFonts w:ascii="Times New Roman" w:eastAsia="Times New Roman" w:hAnsi="Times New Roman" w:cs="Times New Roman"/>
          <w:color w:val="000000"/>
          <w:sz w:val="21"/>
          <w:szCs w:val="21"/>
          <w:lang w:val="en-US"/>
        </w:rPr>
        <w:t>.</w:t>
      </w:r>
    </w:p>
    <w:p w14:paraId="71EDAC3E" w14:textId="55E63FCB" w:rsidR="00DD0073" w:rsidRPr="0038064E" w:rsidRDefault="00DD0073" w:rsidP="00CE7AB9">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The project </w:t>
      </w:r>
      <w:r w:rsidR="00CB6C38" w:rsidRPr="0038064E">
        <w:rPr>
          <w:rFonts w:ascii="Times" w:eastAsia="Times New Roman" w:hAnsi="Times" w:cs="Times New Roman"/>
          <w:color w:val="000000"/>
          <w:sz w:val="21"/>
          <w:szCs w:val="21"/>
          <w:lang w:val="en-US"/>
        </w:rPr>
        <w:t>aims to</w:t>
      </w:r>
      <w:r w:rsidRPr="0038064E">
        <w:rPr>
          <w:rFonts w:ascii="Times" w:eastAsia="Times New Roman" w:hAnsi="Times" w:cs="Times New Roman"/>
          <w:color w:val="000000"/>
          <w:sz w:val="21"/>
          <w:szCs w:val="21"/>
          <w:lang w:val="en-US"/>
        </w:rPr>
        <w:t xml:space="preserve"> empowe</w:t>
      </w:r>
      <w:r w:rsidR="00CB6C38" w:rsidRPr="0038064E">
        <w:rPr>
          <w:rFonts w:ascii="Times" w:eastAsia="Times New Roman" w:hAnsi="Times" w:cs="Times New Roman"/>
          <w:color w:val="000000"/>
          <w:sz w:val="21"/>
          <w:szCs w:val="21"/>
          <w:lang w:val="en-US"/>
        </w:rPr>
        <w:t>r</w:t>
      </w:r>
      <w:r w:rsidRPr="0038064E">
        <w:rPr>
          <w:rFonts w:ascii="Times" w:eastAsia="Times New Roman" w:hAnsi="Times" w:cs="Times New Roman"/>
          <w:color w:val="000000"/>
          <w:sz w:val="21"/>
          <w:szCs w:val="21"/>
          <w:lang w:val="en-US"/>
        </w:rPr>
        <w:t xml:space="preserve"> civil society organizations (CSOs) from the social field to become strong pillars in social policy dialogue and inclusive community building for vulnerable groups. It</w:t>
      </w:r>
      <w:r w:rsidR="00CB6C38" w:rsidRPr="0038064E">
        <w:rPr>
          <w:rFonts w:ascii="Times" w:eastAsia="Times New Roman" w:hAnsi="Times" w:cs="Times New Roman"/>
          <w:color w:val="000000"/>
          <w:sz w:val="21"/>
          <w:szCs w:val="21"/>
          <w:lang w:val="en-US"/>
        </w:rPr>
        <w:t xml:space="preserve"> is</w:t>
      </w:r>
      <w:r w:rsidRPr="0038064E">
        <w:rPr>
          <w:rFonts w:ascii="Times" w:eastAsia="Times New Roman" w:hAnsi="Times" w:cs="Times New Roman"/>
          <w:color w:val="000000"/>
          <w:sz w:val="21"/>
          <w:szCs w:val="21"/>
          <w:lang w:val="en-US"/>
        </w:rPr>
        <w:t xml:space="preserve"> also </w:t>
      </w:r>
      <w:r w:rsidR="00CB6C38" w:rsidRPr="0038064E">
        <w:rPr>
          <w:rFonts w:ascii="Times" w:eastAsia="Times New Roman" w:hAnsi="Times" w:cs="Times New Roman"/>
          <w:color w:val="000000"/>
          <w:sz w:val="21"/>
          <w:szCs w:val="21"/>
          <w:lang w:val="en-US"/>
        </w:rPr>
        <w:t>focused</w:t>
      </w:r>
      <w:r w:rsidRPr="0038064E">
        <w:rPr>
          <w:rFonts w:ascii="Times" w:eastAsia="Times New Roman" w:hAnsi="Times" w:cs="Times New Roman"/>
          <w:color w:val="000000"/>
          <w:sz w:val="21"/>
          <w:szCs w:val="21"/>
          <w:lang w:val="en-US"/>
        </w:rPr>
        <w:t xml:space="preserve"> </w:t>
      </w:r>
      <w:r w:rsidR="00CB6C38" w:rsidRPr="0038064E">
        <w:rPr>
          <w:rFonts w:ascii="Times" w:eastAsia="Times New Roman" w:hAnsi="Times" w:cs="Times New Roman"/>
          <w:color w:val="000000"/>
          <w:sz w:val="21"/>
          <w:szCs w:val="21"/>
          <w:lang w:val="en-US"/>
        </w:rPr>
        <w:t xml:space="preserve">on </w:t>
      </w:r>
      <w:r w:rsidRPr="0038064E">
        <w:rPr>
          <w:rFonts w:ascii="Times" w:eastAsia="Times New Roman" w:hAnsi="Times" w:cs="Times New Roman"/>
          <w:color w:val="000000"/>
          <w:sz w:val="21"/>
          <w:szCs w:val="21"/>
          <w:lang w:val="en-US"/>
        </w:rPr>
        <w:t>increas</w:t>
      </w:r>
      <w:r w:rsidR="00CB6C38" w:rsidRPr="0038064E">
        <w:rPr>
          <w:rFonts w:ascii="Times" w:eastAsia="Times New Roman" w:hAnsi="Times" w:cs="Times New Roman"/>
          <w:color w:val="000000"/>
          <w:sz w:val="21"/>
          <w:szCs w:val="21"/>
          <w:lang w:val="en-US"/>
        </w:rPr>
        <w:t>ing</w:t>
      </w:r>
      <w:r w:rsidRPr="0038064E">
        <w:rPr>
          <w:rFonts w:ascii="Times" w:eastAsia="Times New Roman" w:hAnsi="Times" w:cs="Times New Roman"/>
          <w:color w:val="000000"/>
          <w:sz w:val="21"/>
          <w:szCs w:val="21"/>
          <w:lang w:val="en-US"/>
        </w:rPr>
        <w:t xml:space="preserve"> the capacities of at least 40 CSOs from the social field to design and implement responsive and resilient social services for vulnerable groups; to build an enabling environment for ensuring the financial sustainability of CSOs from the social field, with special focus on social services contracted from public funds and facilitate policy dialog; to strengthen the civil society’s role in building inclusive communities.</w:t>
      </w:r>
    </w:p>
    <w:p w14:paraId="235435D2" w14:textId="77777777" w:rsidR="0038064E" w:rsidRPr="0038064E" w:rsidRDefault="0038064E" w:rsidP="0038064E">
      <w:pPr>
        <w:spacing w:before="100" w:beforeAutospacing="1" w:after="100" w:afterAutospacing="1"/>
        <w:contextualSpacing/>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BACKGROUND</w:t>
      </w:r>
    </w:p>
    <w:p w14:paraId="70A17441" w14:textId="77777777" w:rsidR="0038064E" w:rsidRPr="0038064E" w:rsidRDefault="0038064E" w:rsidP="0038064E">
      <w:pPr>
        <w:spacing w:before="100" w:beforeAutospacing="1" w:after="100" w:afterAutospacing="1"/>
        <w:contextualSpacing/>
        <w:rPr>
          <w:rFonts w:ascii="Times" w:eastAsia="Times New Roman" w:hAnsi="Times" w:cs="Times New Roman"/>
          <w:b/>
          <w:bCs/>
          <w:color w:val="000000"/>
          <w:sz w:val="21"/>
          <w:szCs w:val="21"/>
          <w:lang w:val="en-US"/>
        </w:rPr>
      </w:pPr>
    </w:p>
    <w:p w14:paraId="20A98B5D" w14:textId="32F81CEA" w:rsidR="0038064E" w:rsidRPr="0038064E" w:rsidRDefault="0038064E" w:rsidP="00CE7AB9">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The legal framework for the creation, provision and financing of social services in the Republic of Moldova is relatively permissive, however it is not sufficiently developed in order for it to cover and regulate the full range of aspects related to the accreditation, contracting and financing of social services. The Nomenclature of social services needs to be updated and adjusted to the needs of the population. The current Nomenclature does not include all social services</w:t>
      </w:r>
      <w:r w:rsidRPr="0038064E">
        <w:rPr>
          <w:rStyle w:val="FootnoteReference"/>
          <w:rFonts w:ascii="Times" w:eastAsia="Times New Roman" w:hAnsi="Times" w:cs="Times New Roman"/>
          <w:color w:val="000000"/>
          <w:sz w:val="21"/>
          <w:szCs w:val="21"/>
          <w:lang w:val="en-US"/>
        </w:rPr>
        <w:footnoteReference w:id="1"/>
      </w:r>
      <w:r w:rsidRPr="0038064E">
        <w:rPr>
          <w:rFonts w:ascii="Times" w:eastAsia="Times New Roman" w:hAnsi="Times" w:cs="Times New Roman"/>
          <w:color w:val="000000"/>
          <w:sz w:val="21"/>
          <w:szCs w:val="21"/>
          <w:lang w:val="en-US"/>
        </w:rPr>
        <w:t>, and several services included in the nomenclature do not have the necessary documents required for accreditation, which is an impediment in the provision of qualitative social services.</w:t>
      </w:r>
    </w:p>
    <w:p w14:paraId="1E442BE4" w14:textId="77777777" w:rsidR="009D47EF" w:rsidRDefault="009D47EF" w:rsidP="0038064E">
      <w:pPr>
        <w:spacing w:before="100" w:beforeAutospacing="1" w:after="100" w:afterAutospacing="1"/>
        <w:jc w:val="both"/>
        <w:rPr>
          <w:rFonts w:ascii="Times" w:eastAsia="Times New Roman" w:hAnsi="Times" w:cs="Times New Roman"/>
          <w:color w:val="000000"/>
          <w:sz w:val="21"/>
          <w:szCs w:val="21"/>
          <w:lang w:val="en-US"/>
        </w:rPr>
      </w:pPr>
    </w:p>
    <w:p w14:paraId="2A0E1F92" w14:textId="3B49EE35" w:rsidR="0038064E" w:rsidRPr="0038064E" w:rsidRDefault="0038064E" w:rsidP="0038064E">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The regulatory framework for contracting social services from private providers is one of the most discouraging factors for both local public authorities (LPAs) and civil society organizations (CSOs) providing social services. There is no framework for contracting social services, while existing standard documents do not consider the multi-annual nature of these services, and non-profit, non-governmental organizations are treated as commercial organizations. </w:t>
      </w:r>
    </w:p>
    <w:p w14:paraId="7ADDF4BC" w14:textId="77777777" w:rsidR="0038064E" w:rsidRPr="0038064E" w:rsidRDefault="0038064E" w:rsidP="0038064E">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The development of social services in Moldova is poorly coordinated, including due to the lack of a national system development program, which would set the tone for expanding the network of social services at the local level, based on national objectives and local needs. There are no regional / district plans for the social services network expansion. In addition to all this, there is a lack of methodology for monitoring and assessing the impact of social services, which negatively influences the process of developing state policies in this field.</w:t>
      </w:r>
    </w:p>
    <w:p w14:paraId="3002C230" w14:textId="77777777" w:rsidR="0038064E" w:rsidRPr="0038064E" w:rsidRDefault="0038064E" w:rsidP="0038064E">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Another vulnerability is related to the lack of methodology for estimating the total value of public money spent at all levels of public administration for social services and whether the allocated budgets are sufficient or not, mainly because there is no accurate data on the people in need of various social services, including forecasts of those who could apply during a calendar year and the minimum expenditure per beneficiary for all types of social services provided at national, district and local level. There is no established methodology for calculating the costs of the social services provided, which creates major difficulties for the local public authorities in estimating and planning the volume of financial resources required for the procurement/ contracting of the respective social services.</w:t>
      </w:r>
    </w:p>
    <w:p w14:paraId="64EFC041" w14:textId="24F3131D" w:rsidR="0038064E" w:rsidRPr="0038064E" w:rsidRDefault="0038064E" w:rsidP="0038064E">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Moreover, starting with 2020, the COVID-19 outbreak has demonstrated why social services are so crucial and that those who are the most vulnerable will be the most impacted during a state of emergency. Empowered and capacitated CSOs, provided with adequate funding and mentoring, can play a crucial role in the development and provision of responsive services to vulnerable groups’ needs, influencing sectorial programs and policies. While lately, donors channeled their support to strengthen CSOs’ involvement in policy dialogue, implementation and monitoring of social policies at different levels, to contribute to the private sector’s development, sustainable economic growth, and social innovation, further support is needed for CSOs from the social </w:t>
      </w:r>
      <w:proofErr w:type="spellStart"/>
      <w:r w:rsidRPr="0038064E">
        <w:rPr>
          <w:rFonts w:ascii="Times" w:eastAsia="Times New Roman" w:hAnsi="Times" w:cs="Times New Roman"/>
          <w:color w:val="000000"/>
          <w:sz w:val="21"/>
          <w:szCs w:val="21"/>
          <w:lang w:val="en-US"/>
        </w:rPr>
        <w:t>sector.The</w:t>
      </w:r>
      <w:proofErr w:type="spellEnd"/>
      <w:r w:rsidRPr="0038064E">
        <w:rPr>
          <w:rFonts w:ascii="Times" w:eastAsia="Times New Roman" w:hAnsi="Times" w:cs="Times New Roman"/>
          <w:color w:val="000000"/>
          <w:sz w:val="21"/>
          <w:szCs w:val="21"/>
          <w:lang w:val="en-US"/>
        </w:rPr>
        <w:t xml:space="preserve"> legal framework and the nomenclature should address, such issues as the COVID-19 pandemic and prevent discontinuity of services as well as build services’ responsiveness.</w:t>
      </w:r>
    </w:p>
    <w:p w14:paraId="5CAF7785" w14:textId="77777777" w:rsidR="0038064E" w:rsidRPr="0038064E" w:rsidRDefault="0038064E" w:rsidP="0038064E">
      <w:pPr>
        <w:spacing w:before="100" w:beforeAutospacing="1" w:after="100" w:afterAutospacing="1"/>
        <w:jc w:val="both"/>
        <w:rPr>
          <w:rFonts w:ascii="Times" w:hAnsi="Times" w:cs="Times New Roman"/>
          <w:b/>
          <w:sz w:val="21"/>
          <w:szCs w:val="21"/>
          <w:lang w:val="en-US"/>
        </w:rPr>
      </w:pPr>
      <w:r w:rsidRPr="0038064E">
        <w:rPr>
          <w:rFonts w:ascii="Times" w:hAnsi="Times" w:cs="Times New Roman"/>
          <w:b/>
          <w:sz w:val="21"/>
          <w:szCs w:val="21"/>
          <w:lang w:val="en-US"/>
        </w:rPr>
        <w:t xml:space="preserve">     II.          OBJECTIVES OF THE ASSIGNEMENT</w:t>
      </w:r>
    </w:p>
    <w:p w14:paraId="52891776" w14:textId="4F4C007C" w:rsidR="0038064E" w:rsidRPr="0038064E" w:rsidRDefault="0038064E" w:rsidP="0038064E">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AO “</w:t>
      </w:r>
      <w:proofErr w:type="spellStart"/>
      <w:r w:rsidRPr="0038064E">
        <w:rPr>
          <w:rFonts w:ascii="Times" w:eastAsia="Times New Roman" w:hAnsi="Times" w:cs="Times New Roman"/>
          <w:color w:val="000000"/>
          <w:sz w:val="21"/>
          <w:szCs w:val="21"/>
          <w:lang w:val="en-US"/>
        </w:rPr>
        <w:t>Institutum</w:t>
      </w:r>
      <w:proofErr w:type="spellEnd"/>
      <w:r w:rsidRPr="0038064E">
        <w:rPr>
          <w:rFonts w:ascii="Times" w:eastAsia="Times New Roman" w:hAnsi="Times" w:cs="Times New Roman"/>
          <w:color w:val="000000"/>
          <w:sz w:val="21"/>
          <w:szCs w:val="21"/>
          <w:lang w:val="en-US"/>
        </w:rPr>
        <w:t xml:space="preserve"> Virtutes Civilis”</w:t>
      </w:r>
      <w:r w:rsidR="00BF4F80">
        <w:rPr>
          <w:rFonts w:ascii="Times" w:eastAsia="Times New Roman" w:hAnsi="Times" w:cs="Times New Roman"/>
          <w:color w:val="000000"/>
          <w:sz w:val="21"/>
          <w:szCs w:val="21"/>
          <w:lang w:val="en-US"/>
        </w:rPr>
        <w:t>, as the project implementation partner</w:t>
      </w:r>
      <w:r w:rsidRPr="0038064E">
        <w:rPr>
          <w:rFonts w:ascii="Times" w:eastAsia="Times New Roman" w:hAnsi="Times" w:cs="Times New Roman"/>
          <w:color w:val="000000"/>
          <w:sz w:val="21"/>
          <w:szCs w:val="21"/>
          <w:lang w:val="en-US"/>
        </w:rPr>
        <w:t xml:space="preserve"> is contracting </w:t>
      </w:r>
      <w:r w:rsidRPr="0038064E">
        <w:rPr>
          <w:rFonts w:ascii="Times" w:eastAsia="Times New Roman" w:hAnsi="Times" w:cs="Times New Roman"/>
          <w:b/>
          <w:bCs/>
          <w:color w:val="000000"/>
          <w:sz w:val="21"/>
          <w:szCs w:val="21"/>
          <w:lang w:val="en-US"/>
        </w:rPr>
        <w:t>consultancy services for developing training modules on CSOs’ financial sustainability, for delivering 2 two-days trainings and developing a guide about methods for diversification of CSO’s funding sources</w:t>
      </w:r>
      <w:r w:rsidR="0053734A">
        <w:rPr>
          <w:rFonts w:ascii="Times" w:eastAsia="Times New Roman" w:hAnsi="Times" w:cs="Times New Roman"/>
          <w:color w:val="000000"/>
          <w:sz w:val="21"/>
          <w:szCs w:val="21"/>
          <w:lang w:val="en-US"/>
        </w:rPr>
        <w:t>.</w:t>
      </w:r>
    </w:p>
    <w:p w14:paraId="7055E427" w14:textId="77777777" w:rsidR="0038064E" w:rsidRPr="0038064E" w:rsidRDefault="0038064E" w:rsidP="0038064E">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According to the most recent studies, the CSOs’ from the Republic of Moldova that work in the social field, have a difficult financial situation. It is imperative that CSOs develop their capacities to diversify their funding sources. In this context, the project is planning to develop a detailed training curriculum for the CSOs from the social field, conduct trainings and elaborate a guide of good practices that would serve not only the CSOs targeted by the project, but also the CSOs outside the project.</w:t>
      </w:r>
    </w:p>
    <w:p w14:paraId="623DAB23" w14:textId="77777777" w:rsidR="0038064E" w:rsidRPr="0038064E" w:rsidRDefault="0038064E" w:rsidP="0038064E">
      <w:pPr>
        <w:spacing w:before="100" w:beforeAutospacing="1" w:after="100" w:afterAutospacing="1"/>
        <w:jc w:val="both"/>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 xml:space="preserve">III.          TIMEFRAME AND DELIVERABLES </w:t>
      </w:r>
    </w:p>
    <w:p w14:paraId="72DB3CB9" w14:textId="683D1FF8" w:rsidR="0038064E" w:rsidRPr="0038064E" w:rsidRDefault="0038064E" w:rsidP="0038064E">
      <w:pPr>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The consultancy will be provided in the period </w:t>
      </w:r>
      <w:r w:rsidRPr="0038064E">
        <w:rPr>
          <w:rFonts w:ascii="Times" w:eastAsia="Times New Roman" w:hAnsi="Times" w:cs="Times New Roman"/>
          <w:b/>
          <w:bCs/>
          <w:color w:val="000000"/>
          <w:sz w:val="21"/>
          <w:szCs w:val="21"/>
          <w:lang w:val="en-US"/>
        </w:rPr>
        <w:t>December 2021 – July 2022</w:t>
      </w:r>
      <w:r w:rsidRPr="0038064E">
        <w:rPr>
          <w:rFonts w:ascii="Times" w:eastAsia="Times New Roman" w:hAnsi="Times" w:cs="Times New Roman"/>
          <w:color w:val="000000"/>
          <w:sz w:val="21"/>
          <w:szCs w:val="21"/>
          <w:lang w:val="en-US"/>
        </w:rPr>
        <w:t xml:space="preserve"> by one international consultant that will work jointly with the national consultant </w:t>
      </w:r>
      <w:r w:rsidR="00BF4F80">
        <w:rPr>
          <w:rFonts w:ascii="Times" w:eastAsia="Times New Roman" w:hAnsi="Times" w:cs="Times New Roman"/>
          <w:color w:val="000000"/>
          <w:sz w:val="21"/>
          <w:szCs w:val="21"/>
          <w:lang w:val="en-US"/>
        </w:rPr>
        <w:t xml:space="preserve">(separately contracted for this </w:t>
      </w:r>
      <w:r w:rsidR="000960DB">
        <w:rPr>
          <w:rFonts w:ascii="Times" w:eastAsia="Times New Roman" w:hAnsi="Times" w:cs="Times New Roman"/>
          <w:color w:val="000000"/>
          <w:sz w:val="21"/>
          <w:szCs w:val="21"/>
          <w:lang w:val="en-US"/>
        </w:rPr>
        <w:t>assignment</w:t>
      </w:r>
      <w:r w:rsidR="00BF4F80">
        <w:rPr>
          <w:rFonts w:ascii="Times" w:eastAsia="Times New Roman" w:hAnsi="Times" w:cs="Times New Roman"/>
          <w:color w:val="000000"/>
          <w:sz w:val="21"/>
          <w:szCs w:val="21"/>
          <w:lang w:val="en-US"/>
        </w:rPr>
        <w:t xml:space="preserve">) </w:t>
      </w:r>
      <w:r w:rsidRPr="0038064E">
        <w:rPr>
          <w:rFonts w:ascii="Times" w:eastAsia="Times New Roman" w:hAnsi="Times" w:cs="Times New Roman"/>
          <w:color w:val="000000"/>
          <w:sz w:val="21"/>
          <w:szCs w:val="21"/>
          <w:lang w:val="en-US"/>
        </w:rPr>
        <w:t xml:space="preserve">for </w:t>
      </w:r>
      <w:r w:rsidRPr="0038064E">
        <w:rPr>
          <w:rFonts w:ascii="Times" w:eastAsia="Times New Roman" w:hAnsi="Times" w:cs="Times New Roman"/>
          <w:b/>
          <w:bCs/>
          <w:color w:val="000000"/>
          <w:sz w:val="21"/>
          <w:szCs w:val="21"/>
          <w:lang w:val="en-US"/>
        </w:rPr>
        <w:t>11 days</w:t>
      </w:r>
      <w:r w:rsidRPr="0038064E">
        <w:rPr>
          <w:rFonts w:ascii="Times" w:eastAsia="Times New Roman" w:hAnsi="Times" w:cs="Times New Roman"/>
          <w:color w:val="000000"/>
          <w:sz w:val="21"/>
          <w:szCs w:val="21"/>
          <w:lang w:val="en-US"/>
        </w:rPr>
        <w:t>, both remotely (via e-mail, Skype etc.) and in the Republic of Moldova.</w:t>
      </w:r>
    </w:p>
    <w:p w14:paraId="5FB56B55" w14:textId="77777777" w:rsidR="0038064E" w:rsidRPr="0038064E" w:rsidRDefault="0038064E" w:rsidP="0038064E">
      <w:pPr>
        <w:rPr>
          <w:rFonts w:ascii="Times" w:eastAsia="Times New Roman" w:hAnsi="Times" w:cs="Times New Roman"/>
          <w:color w:val="000000"/>
          <w:sz w:val="21"/>
          <w:szCs w:val="21"/>
          <w:lang w:val="en-US"/>
        </w:rPr>
      </w:pPr>
    </w:p>
    <w:p w14:paraId="4DE38BE5" w14:textId="77777777" w:rsidR="0038064E" w:rsidRPr="0038064E" w:rsidRDefault="0038064E" w:rsidP="0038064E">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The main expected outcomes:</w:t>
      </w:r>
    </w:p>
    <w:p w14:paraId="2D7ABF3D" w14:textId="77777777" w:rsidR="0038064E" w:rsidRPr="0038064E" w:rsidRDefault="0038064E" w:rsidP="0038064E">
      <w:pPr>
        <w:pStyle w:val="ListParagraph"/>
        <w:numPr>
          <w:ilvl w:val="0"/>
          <w:numId w:val="31"/>
        </w:numPr>
        <w:ind w:left="793" w:hanging="360"/>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Training curriculum for the 2-days training on CSOs’ financial sustainability + training materials that will be distributed to participants, developed and presented;</w:t>
      </w:r>
    </w:p>
    <w:p w14:paraId="590741FA" w14:textId="0DA1B8EB" w:rsidR="0038064E" w:rsidRPr="0038064E" w:rsidRDefault="0038064E" w:rsidP="0038064E">
      <w:pPr>
        <w:pStyle w:val="ListParagraph"/>
        <w:numPr>
          <w:ilvl w:val="0"/>
          <w:numId w:val="31"/>
        </w:numPr>
        <w:ind w:left="793" w:hanging="360"/>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Two 2 days trainings on financial sustainability for 20 CSOs conducted, agenda and materials, </w:t>
      </w:r>
      <w:r w:rsidR="00BF4F80">
        <w:rPr>
          <w:rFonts w:ascii="Times" w:eastAsia="Times New Roman" w:hAnsi="Times" w:cs="Times New Roman"/>
          <w:color w:val="000000"/>
          <w:sz w:val="21"/>
          <w:szCs w:val="21"/>
          <w:lang w:val="en-US"/>
        </w:rPr>
        <w:t xml:space="preserve">training </w:t>
      </w:r>
      <w:r w:rsidRPr="0038064E">
        <w:rPr>
          <w:rFonts w:ascii="Times" w:eastAsia="Times New Roman" w:hAnsi="Times" w:cs="Times New Roman"/>
          <w:color w:val="000000"/>
          <w:sz w:val="21"/>
          <w:szCs w:val="21"/>
          <w:lang w:val="en-US"/>
        </w:rPr>
        <w:t>narrative report elaborated;</w:t>
      </w:r>
    </w:p>
    <w:p w14:paraId="067B0437" w14:textId="77777777" w:rsidR="0038064E" w:rsidRPr="0038064E" w:rsidRDefault="0038064E" w:rsidP="0038064E">
      <w:pPr>
        <w:pStyle w:val="ListParagraph"/>
        <w:numPr>
          <w:ilvl w:val="0"/>
          <w:numId w:val="31"/>
        </w:numPr>
        <w:ind w:left="793" w:hanging="360"/>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A guide/instruction developed by the consultant for the CSOs from the social field about innovative fundraising approaches and financial sustainability;</w:t>
      </w:r>
    </w:p>
    <w:p w14:paraId="385D7724" w14:textId="77777777" w:rsidR="0038064E" w:rsidRPr="0038064E" w:rsidRDefault="0038064E" w:rsidP="0038064E">
      <w:pPr>
        <w:pStyle w:val="ListParagraph"/>
        <w:numPr>
          <w:ilvl w:val="0"/>
          <w:numId w:val="31"/>
        </w:numPr>
        <w:ind w:left="793" w:hanging="360"/>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Increased capacity of 40 CSOs on development of financial sustainability plans.</w:t>
      </w:r>
    </w:p>
    <w:p w14:paraId="74B06CA7" w14:textId="77777777" w:rsidR="0038064E" w:rsidRPr="0038064E" w:rsidRDefault="0038064E" w:rsidP="0038064E">
      <w:pPr>
        <w:rPr>
          <w:rFonts w:ascii="Times" w:eastAsia="Times New Roman" w:hAnsi="Times" w:cs="Times New Roman"/>
          <w:color w:val="000000"/>
          <w:sz w:val="21"/>
          <w:szCs w:val="21"/>
          <w:lang w:val="en-US"/>
        </w:rPr>
      </w:pPr>
    </w:p>
    <w:p w14:paraId="2F4534EF" w14:textId="4AF9EAAD" w:rsidR="0038064E" w:rsidRDefault="0038064E" w:rsidP="0038064E">
      <w:pPr>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The training shall contain different interactive teaching methods including practical examples that would allow CSOs to elaborate and implement financial sustainability plans after the training. Consultants will work under the overall supervision of the IVC and the direct supervision of the training and policy development coordinator and in collaboration with SFM and KM.</w:t>
      </w:r>
    </w:p>
    <w:p w14:paraId="70ACBC9F" w14:textId="77777777" w:rsidR="001B0B28" w:rsidRPr="0038064E" w:rsidRDefault="001B0B28" w:rsidP="0038064E">
      <w:pPr>
        <w:jc w:val="both"/>
        <w:rPr>
          <w:rFonts w:ascii="Times" w:eastAsia="Times New Roman" w:hAnsi="Times" w:cs="Times New Roman"/>
          <w:color w:val="000000"/>
          <w:sz w:val="21"/>
          <w:szCs w:val="21"/>
          <w:lang w:val="en-US"/>
        </w:rPr>
      </w:pPr>
    </w:p>
    <w:p w14:paraId="0D0C8ED1" w14:textId="77777777" w:rsidR="0038064E" w:rsidRPr="0038064E" w:rsidRDefault="0038064E" w:rsidP="001B0B28">
      <w:pPr>
        <w:jc w:val="both"/>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The training modules will include the following themes:</w:t>
      </w:r>
    </w:p>
    <w:p w14:paraId="35CFA12C" w14:textId="77777777" w:rsidR="0038064E" w:rsidRPr="0038064E" w:rsidRDefault="0038064E" w:rsidP="001B0B28">
      <w:pPr>
        <w:pStyle w:val="ListParagraph"/>
        <w:numPr>
          <w:ilvl w:val="0"/>
          <w:numId w:val="15"/>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Building strong organizational systems for transparency and accountability;</w:t>
      </w:r>
    </w:p>
    <w:p w14:paraId="7966E621" w14:textId="77777777" w:rsidR="0038064E" w:rsidRPr="0038064E" w:rsidRDefault="0038064E" w:rsidP="001B0B28">
      <w:pPr>
        <w:pStyle w:val="ListParagraph"/>
        <w:numPr>
          <w:ilvl w:val="0"/>
          <w:numId w:val="15"/>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Analyzing the CSO’s funding gaps and analyze the funding environment; </w:t>
      </w:r>
    </w:p>
    <w:p w14:paraId="7B977553" w14:textId="77777777" w:rsidR="0038064E" w:rsidRPr="0038064E" w:rsidRDefault="0038064E" w:rsidP="001B0B28">
      <w:pPr>
        <w:pStyle w:val="ListParagraph"/>
        <w:numPr>
          <w:ilvl w:val="0"/>
          <w:numId w:val="15"/>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Developing the reserve fund of the organization;</w:t>
      </w:r>
    </w:p>
    <w:p w14:paraId="7C7CDC5F" w14:textId="77777777" w:rsidR="0038064E" w:rsidRPr="0038064E" w:rsidRDefault="0038064E" w:rsidP="001B0B28">
      <w:pPr>
        <w:pStyle w:val="ListParagraph"/>
        <w:numPr>
          <w:ilvl w:val="0"/>
          <w:numId w:val="15"/>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Ways of approaching public institutions to finance CSOs projects; </w:t>
      </w:r>
    </w:p>
    <w:p w14:paraId="5D1F2604" w14:textId="6B3AA164" w:rsidR="0038064E" w:rsidRPr="0038064E" w:rsidRDefault="0038064E" w:rsidP="001B0B28">
      <w:pPr>
        <w:pStyle w:val="ListParagraph"/>
        <w:numPr>
          <w:ilvl w:val="0"/>
          <w:numId w:val="15"/>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Developing a financial sustainability plan that will outline strategies to be proactive about diversifying funding</w:t>
      </w:r>
      <w:r w:rsidR="002F6288">
        <w:rPr>
          <w:rFonts w:ascii="Times" w:eastAsia="Times New Roman" w:hAnsi="Times" w:cs="Times New Roman"/>
          <w:color w:val="000000"/>
          <w:sz w:val="21"/>
          <w:szCs w:val="21"/>
          <w:lang w:val="en-US"/>
        </w:rPr>
        <w:t xml:space="preserve"> (it is expected that at least 50% of </w:t>
      </w:r>
      <w:r w:rsidR="003C2BB9">
        <w:rPr>
          <w:rFonts w:ascii="Times" w:eastAsia="Times New Roman" w:hAnsi="Times" w:cs="Times New Roman"/>
          <w:color w:val="000000"/>
          <w:sz w:val="21"/>
          <w:szCs w:val="21"/>
          <w:lang w:val="en-US"/>
        </w:rPr>
        <w:t xml:space="preserve">trained </w:t>
      </w:r>
      <w:r w:rsidR="002F6288">
        <w:rPr>
          <w:rFonts w:ascii="Times" w:eastAsia="Times New Roman" w:hAnsi="Times" w:cs="Times New Roman"/>
          <w:color w:val="000000"/>
          <w:sz w:val="21"/>
          <w:szCs w:val="21"/>
          <w:lang w:val="en-US"/>
        </w:rPr>
        <w:t xml:space="preserve">CSOs should have developed </w:t>
      </w:r>
      <w:r w:rsidR="00F47F6B">
        <w:rPr>
          <w:rFonts w:ascii="Times" w:eastAsia="Times New Roman" w:hAnsi="Times" w:cs="Times New Roman"/>
          <w:color w:val="000000"/>
          <w:sz w:val="21"/>
          <w:szCs w:val="21"/>
          <w:lang w:val="en-US"/>
        </w:rPr>
        <w:t xml:space="preserve">and partially implemented </w:t>
      </w:r>
      <w:r w:rsidR="002E1913">
        <w:rPr>
          <w:rFonts w:ascii="Times" w:eastAsia="Times New Roman" w:hAnsi="Times" w:cs="Times New Roman"/>
          <w:color w:val="000000"/>
          <w:sz w:val="21"/>
          <w:szCs w:val="21"/>
          <w:lang w:val="en-US"/>
        </w:rPr>
        <w:t xml:space="preserve">financial sustainability plans by the end of the </w:t>
      </w:r>
      <w:r w:rsidR="00A24637">
        <w:rPr>
          <w:rFonts w:ascii="Times" w:eastAsia="Times New Roman" w:hAnsi="Times" w:cs="Times New Roman"/>
          <w:color w:val="000000"/>
          <w:sz w:val="21"/>
          <w:szCs w:val="21"/>
          <w:lang w:val="en-US"/>
        </w:rPr>
        <w:t>project</w:t>
      </w:r>
      <w:r w:rsidR="002F6288">
        <w:rPr>
          <w:rFonts w:ascii="Times" w:eastAsia="Times New Roman" w:hAnsi="Times" w:cs="Times New Roman"/>
          <w:color w:val="000000"/>
          <w:sz w:val="21"/>
          <w:szCs w:val="21"/>
          <w:lang w:val="en-US"/>
        </w:rPr>
        <w:t>)</w:t>
      </w:r>
      <w:r w:rsidRPr="0038064E">
        <w:rPr>
          <w:rFonts w:ascii="Times" w:eastAsia="Times New Roman" w:hAnsi="Times" w:cs="Times New Roman"/>
          <w:color w:val="000000"/>
          <w:sz w:val="21"/>
          <w:szCs w:val="21"/>
          <w:lang w:val="en-US"/>
        </w:rPr>
        <w:t>;</w:t>
      </w:r>
    </w:p>
    <w:p w14:paraId="0F024AE3" w14:textId="77777777" w:rsidR="0038064E" w:rsidRPr="0038064E" w:rsidRDefault="0038064E" w:rsidP="001B0B28">
      <w:pPr>
        <w:pStyle w:val="ListParagraph"/>
        <w:numPr>
          <w:ilvl w:val="0"/>
          <w:numId w:val="15"/>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Developing the CSO's marketing plan, which will include the strategy of the organization to increase visibility and improve the reputation of the CSO, etc. </w:t>
      </w:r>
    </w:p>
    <w:p w14:paraId="65FF9B5D" w14:textId="77777777" w:rsidR="0038064E" w:rsidRPr="0038064E" w:rsidRDefault="0038064E" w:rsidP="0038064E">
      <w:pPr>
        <w:spacing w:before="100" w:beforeAutospacing="1" w:after="100" w:afterAutospacing="1"/>
        <w:jc w:val="both"/>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The Guide</w:t>
      </w:r>
      <w:r w:rsidRPr="0038064E">
        <w:rPr>
          <w:rFonts w:ascii="Times" w:eastAsia="Times New Roman" w:hAnsi="Times" w:cs="Times New Roman"/>
          <w:color w:val="000000"/>
          <w:sz w:val="21"/>
          <w:szCs w:val="21"/>
          <w:lang w:val="en-US"/>
        </w:rPr>
        <w:t xml:space="preserve"> </w:t>
      </w:r>
      <w:r w:rsidRPr="0038064E">
        <w:rPr>
          <w:rFonts w:ascii="Times" w:eastAsia="Times New Roman" w:hAnsi="Times" w:cs="Times New Roman"/>
          <w:b/>
          <w:bCs/>
          <w:color w:val="000000"/>
          <w:sz w:val="21"/>
          <w:szCs w:val="21"/>
          <w:lang w:val="en-US"/>
        </w:rPr>
        <w:t>of good practices</w:t>
      </w:r>
      <w:r w:rsidRPr="0038064E">
        <w:rPr>
          <w:rFonts w:ascii="Times" w:eastAsia="Times New Roman" w:hAnsi="Times" w:cs="Times New Roman"/>
          <w:color w:val="000000"/>
          <w:sz w:val="21"/>
          <w:szCs w:val="21"/>
          <w:lang w:val="en-US"/>
        </w:rPr>
        <w:t xml:space="preserve"> </w:t>
      </w:r>
      <w:r w:rsidRPr="0038064E">
        <w:rPr>
          <w:rFonts w:ascii="Times" w:eastAsia="Times New Roman" w:hAnsi="Times" w:cs="Times New Roman"/>
          <w:b/>
          <w:bCs/>
          <w:color w:val="000000"/>
          <w:sz w:val="21"/>
          <w:szCs w:val="21"/>
          <w:lang w:val="en-US"/>
        </w:rPr>
        <w:t>should include but should not be limited to the following subjects:</w:t>
      </w:r>
    </w:p>
    <w:p w14:paraId="19F821C5" w14:textId="77777777" w:rsidR="0038064E" w:rsidRPr="0038064E" w:rsidRDefault="0038064E" w:rsidP="0038064E">
      <w:pPr>
        <w:pStyle w:val="ListParagraph"/>
        <w:numPr>
          <w:ilvl w:val="0"/>
          <w:numId w:val="29"/>
        </w:numPr>
        <w:ind w:left="793"/>
        <w:contextualSpacing/>
        <w:jc w:val="both"/>
        <w:rPr>
          <w:rFonts w:ascii="Times" w:hAnsi="Times" w:cs="Times New Roman"/>
          <w:sz w:val="21"/>
          <w:szCs w:val="21"/>
          <w:lang w:val="en-US"/>
        </w:rPr>
      </w:pPr>
      <w:r w:rsidRPr="0038064E">
        <w:rPr>
          <w:rFonts w:ascii="Times" w:hAnsi="Times" w:cs="Times New Roman"/>
          <w:sz w:val="21"/>
          <w:szCs w:val="21"/>
          <w:lang w:val="en-US"/>
        </w:rPr>
        <w:t>Innovative fundraising approaches for CSOs from the social field;</w:t>
      </w:r>
    </w:p>
    <w:p w14:paraId="5F343404" w14:textId="77777777" w:rsidR="0038064E" w:rsidRPr="0038064E" w:rsidRDefault="0038064E" w:rsidP="0038064E">
      <w:pPr>
        <w:pStyle w:val="ListParagraph"/>
        <w:numPr>
          <w:ilvl w:val="0"/>
          <w:numId w:val="29"/>
        </w:numPr>
        <w:ind w:left="793"/>
        <w:contextualSpacing/>
        <w:jc w:val="both"/>
        <w:rPr>
          <w:rFonts w:ascii="Times" w:hAnsi="Times" w:cs="Times New Roman"/>
          <w:sz w:val="21"/>
          <w:szCs w:val="21"/>
          <w:lang w:val="en-US"/>
        </w:rPr>
      </w:pPr>
      <w:r w:rsidRPr="0038064E">
        <w:rPr>
          <w:rFonts w:ascii="Times" w:hAnsi="Times" w:cs="Times New Roman"/>
          <w:sz w:val="21"/>
          <w:szCs w:val="21"/>
          <w:lang w:val="en-US"/>
        </w:rPr>
        <w:t>Methods and technics to improve the financial situation of CSOs providing social services developed with external donors’ support;</w:t>
      </w:r>
    </w:p>
    <w:p w14:paraId="70BC7928" w14:textId="77777777" w:rsidR="0038064E" w:rsidRPr="0038064E" w:rsidRDefault="0038064E" w:rsidP="0038064E">
      <w:pPr>
        <w:pStyle w:val="ListParagraph"/>
        <w:numPr>
          <w:ilvl w:val="0"/>
          <w:numId w:val="29"/>
        </w:numPr>
        <w:ind w:left="793"/>
        <w:contextualSpacing/>
        <w:jc w:val="both"/>
        <w:rPr>
          <w:rFonts w:ascii="Times" w:hAnsi="Times" w:cs="Times New Roman"/>
          <w:sz w:val="21"/>
          <w:szCs w:val="21"/>
          <w:lang w:val="en-US"/>
        </w:rPr>
      </w:pPr>
      <w:r w:rsidRPr="0038064E">
        <w:rPr>
          <w:rFonts w:ascii="Times" w:hAnsi="Times" w:cs="Times New Roman"/>
          <w:sz w:val="21"/>
          <w:szCs w:val="21"/>
          <w:lang w:val="en-US"/>
        </w:rPr>
        <w:t>“Know-how” methods to diversify the funding sources of the CSOs from the social area;</w:t>
      </w:r>
    </w:p>
    <w:p w14:paraId="0980EF77" w14:textId="77777777" w:rsidR="0038064E" w:rsidRPr="0038064E" w:rsidRDefault="0038064E" w:rsidP="0038064E">
      <w:pPr>
        <w:pStyle w:val="ListParagraph"/>
        <w:numPr>
          <w:ilvl w:val="0"/>
          <w:numId w:val="29"/>
        </w:numPr>
        <w:ind w:left="793"/>
        <w:contextualSpacing/>
        <w:jc w:val="both"/>
        <w:rPr>
          <w:rFonts w:ascii="Times" w:hAnsi="Times" w:cs="Times New Roman"/>
          <w:sz w:val="21"/>
          <w:szCs w:val="21"/>
          <w:lang w:val="en-US"/>
        </w:rPr>
      </w:pPr>
      <w:r w:rsidRPr="0038064E">
        <w:rPr>
          <w:rFonts w:ascii="Times" w:hAnsi="Times" w:cs="Times New Roman"/>
          <w:sz w:val="21"/>
          <w:szCs w:val="21"/>
          <w:lang w:val="en-US"/>
        </w:rPr>
        <w:t xml:space="preserve">Methods and technics to increase the visibility of CSOs’ from the social field; </w:t>
      </w:r>
    </w:p>
    <w:p w14:paraId="326F6C7E" w14:textId="77777777" w:rsidR="0038064E" w:rsidRPr="0038064E" w:rsidRDefault="0038064E" w:rsidP="0038064E">
      <w:pPr>
        <w:pStyle w:val="ListParagraph"/>
        <w:numPr>
          <w:ilvl w:val="0"/>
          <w:numId w:val="29"/>
        </w:numPr>
        <w:ind w:left="793"/>
        <w:contextualSpacing/>
        <w:jc w:val="both"/>
        <w:rPr>
          <w:rFonts w:ascii="Times" w:hAnsi="Times" w:cs="Times New Roman"/>
          <w:sz w:val="21"/>
          <w:szCs w:val="21"/>
          <w:lang w:val="en-US"/>
        </w:rPr>
      </w:pPr>
      <w:r w:rsidRPr="0038064E">
        <w:rPr>
          <w:rFonts w:ascii="Times" w:hAnsi="Times" w:cs="Times New Roman"/>
          <w:sz w:val="21"/>
          <w:szCs w:val="21"/>
          <w:lang w:val="en-US"/>
        </w:rPr>
        <w:t>Methods and technics to increase CSOs’ attractiveness, including for public authorities, which are responsible for the development of social services and could partner CSOs in sustaining their work;</w:t>
      </w:r>
    </w:p>
    <w:p w14:paraId="77A1E374" w14:textId="77777777" w:rsidR="0038064E" w:rsidRPr="0038064E" w:rsidRDefault="0038064E" w:rsidP="0038064E">
      <w:pPr>
        <w:pStyle w:val="ListParagraph"/>
        <w:numPr>
          <w:ilvl w:val="0"/>
          <w:numId w:val="29"/>
        </w:numPr>
        <w:ind w:left="793"/>
        <w:contextualSpacing/>
        <w:jc w:val="both"/>
        <w:rPr>
          <w:rFonts w:ascii="Times" w:hAnsi="Times" w:cs="Times New Roman"/>
          <w:sz w:val="21"/>
          <w:szCs w:val="21"/>
          <w:lang w:val="en-US"/>
        </w:rPr>
      </w:pPr>
      <w:r w:rsidRPr="0038064E">
        <w:rPr>
          <w:rFonts w:ascii="Times" w:hAnsi="Times" w:cs="Times New Roman"/>
          <w:sz w:val="21"/>
          <w:szCs w:val="21"/>
          <w:lang w:val="en-US"/>
        </w:rPr>
        <w:t>Templates/models of developed financial sustainability plans for CSOs.</w:t>
      </w:r>
    </w:p>
    <w:p w14:paraId="189FD680" w14:textId="77777777" w:rsidR="0038064E" w:rsidRPr="0038064E" w:rsidRDefault="0038064E" w:rsidP="0038064E">
      <w:pPr>
        <w:rPr>
          <w:rFonts w:ascii="Times" w:hAnsi="Times" w:cs="Times New Roman"/>
          <w:sz w:val="21"/>
          <w:szCs w:val="21"/>
          <w:lang w:val="en-US"/>
        </w:rPr>
      </w:pPr>
    </w:p>
    <w:p w14:paraId="46F49BA1" w14:textId="7A6A81C2" w:rsidR="0038064E" w:rsidRPr="0038064E" w:rsidRDefault="0038064E" w:rsidP="0038064E">
      <w:pPr>
        <w:jc w:val="both"/>
        <w:rPr>
          <w:rFonts w:ascii="Times" w:hAnsi="Times" w:cs="Times New Roman"/>
          <w:sz w:val="21"/>
          <w:szCs w:val="21"/>
          <w:lang w:val="en-US"/>
        </w:rPr>
      </w:pPr>
      <w:r w:rsidRPr="0038064E">
        <w:rPr>
          <w:rFonts w:ascii="Times" w:hAnsi="Times" w:cs="Times New Roman"/>
          <w:b/>
          <w:bCs/>
          <w:sz w:val="21"/>
          <w:szCs w:val="21"/>
          <w:lang w:val="en-US"/>
        </w:rPr>
        <w:t>*Note!</w:t>
      </w:r>
      <w:r w:rsidRPr="0038064E">
        <w:rPr>
          <w:rFonts w:ascii="Times" w:hAnsi="Times" w:cs="Times New Roman"/>
          <w:sz w:val="21"/>
          <w:szCs w:val="21"/>
          <w:lang w:val="en-US"/>
        </w:rPr>
        <w:t xml:space="preserve"> In addition to the analysis and systematization of the innovative fundraising approaches for CSOs and the good practices of financing of CSOs from the social field (from the experience of other states)</w:t>
      </w:r>
      <w:r w:rsidR="000960DB">
        <w:rPr>
          <w:rFonts w:ascii="Times" w:hAnsi="Times" w:cs="Times New Roman"/>
          <w:sz w:val="21"/>
          <w:szCs w:val="21"/>
          <w:lang w:val="en-US"/>
        </w:rPr>
        <w:t>, t</w:t>
      </w:r>
      <w:r w:rsidRPr="0038064E">
        <w:rPr>
          <w:rFonts w:ascii="Times" w:hAnsi="Times" w:cs="Times New Roman"/>
          <w:sz w:val="21"/>
          <w:szCs w:val="21"/>
          <w:lang w:val="en-US"/>
        </w:rPr>
        <w:t>his guide should also contain, for example, templates for planning the fundraising campaigns, examples of regulations for organizing fundraising campaigns, instructions on the organization of lobby and advocacy campaigns.</w:t>
      </w:r>
    </w:p>
    <w:p w14:paraId="5C6A74A6" w14:textId="31BB6A64" w:rsidR="0038064E" w:rsidRPr="0038064E" w:rsidRDefault="0038064E" w:rsidP="0053734A">
      <w:pPr>
        <w:spacing w:before="100" w:beforeAutospacing="1" w:after="100" w:afterAutospacing="1"/>
        <w:jc w:val="both"/>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IV.            REQUIRED SKILLS AND EXPERIENCE:</w:t>
      </w:r>
    </w:p>
    <w:p w14:paraId="7B09FDAF" w14:textId="77777777" w:rsidR="0038064E" w:rsidRPr="0038064E" w:rsidRDefault="0038064E" w:rsidP="0038064E">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 xml:space="preserve">              Education and Experience</w:t>
      </w:r>
    </w:p>
    <w:p w14:paraId="49562CAB" w14:textId="347C4908" w:rsidR="0038064E" w:rsidRPr="0038064E" w:rsidRDefault="0038064E" w:rsidP="0038064E">
      <w:pPr>
        <w:pStyle w:val="ListParagraph"/>
        <w:numPr>
          <w:ilvl w:val="0"/>
          <w:numId w:val="17"/>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Master’s or </w:t>
      </w:r>
      <w:proofErr w:type="spellStart"/>
      <w:r w:rsidRPr="0038064E">
        <w:rPr>
          <w:rFonts w:ascii="Times" w:eastAsia="Times New Roman" w:hAnsi="Times" w:cs="Times New Roman"/>
          <w:color w:val="000000"/>
          <w:sz w:val="21"/>
          <w:szCs w:val="21"/>
          <w:lang w:val="en-US"/>
        </w:rPr>
        <w:t>Phd</w:t>
      </w:r>
      <w:proofErr w:type="spellEnd"/>
      <w:r w:rsidRPr="0038064E">
        <w:rPr>
          <w:rFonts w:ascii="Times" w:eastAsia="Times New Roman" w:hAnsi="Times" w:cs="Times New Roman"/>
          <w:color w:val="000000"/>
          <w:sz w:val="21"/>
          <w:szCs w:val="21"/>
          <w:lang w:val="en-US"/>
        </w:rPr>
        <w:t xml:space="preserve"> degree in social and humanitarian sciences (e</w:t>
      </w:r>
      <w:r>
        <w:rPr>
          <w:rFonts w:ascii="Times" w:eastAsia="Times New Roman" w:hAnsi="Times" w:cs="Times New Roman"/>
          <w:color w:val="000000"/>
          <w:sz w:val="21"/>
          <w:szCs w:val="21"/>
          <w:lang w:val="en-US"/>
        </w:rPr>
        <w:t>x</w:t>
      </w:r>
      <w:r w:rsidRPr="0038064E">
        <w:rPr>
          <w:rFonts w:ascii="Times" w:eastAsia="Times New Roman" w:hAnsi="Times" w:cs="Times New Roman"/>
          <w:color w:val="000000"/>
          <w:sz w:val="21"/>
          <w:szCs w:val="21"/>
          <w:lang w:val="en-US"/>
        </w:rPr>
        <w:t xml:space="preserve">. Sociology, Anthropology, Economics, Political Science, etc.) and a minimum of </w:t>
      </w:r>
      <w:r w:rsidR="007E4E80">
        <w:rPr>
          <w:rFonts w:ascii="Times" w:eastAsia="Times New Roman" w:hAnsi="Times" w:cs="Times New Roman"/>
          <w:color w:val="000000"/>
          <w:sz w:val="21"/>
          <w:szCs w:val="21"/>
          <w:lang w:val="en-US"/>
        </w:rPr>
        <w:t>five</w:t>
      </w:r>
      <w:r w:rsidRPr="0038064E">
        <w:rPr>
          <w:rFonts w:ascii="Times" w:eastAsia="Times New Roman" w:hAnsi="Times" w:cs="Times New Roman"/>
          <w:color w:val="000000"/>
          <w:sz w:val="21"/>
          <w:szCs w:val="21"/>
          <w:lang w:val="en-US"/>
        </w:rPr>
        <w:t xml:space="preserve"> (</w:t>
      </w:r>
      <w:r w:rsidR="007E4E80">
        <w:rPr>
          <w:rFonts w:ascii="Times" w:eastAsia="Times New Roman" w:hAnsi="Times" w:cs="Times New Roman"/>
          <w:color w:val="000000"/>
          <w:sz w:val="21"/>
          <w:szCs w:val="21"/>
          <w:lang w:val="en-US"/>
        </w:rPr>
        <w:t>5</w:t>
      </w:r>
      <w:r w:rsidRPr="0038064E">
        <w:rPr>
          <w:rFonts w:ascii="Times" w:eastAsia="Times New Roman" w:hAnsi="Times" w:cs="Times New Roman"/>
          <w:color w:val="000000"/>
          <w:sz w:val="21"/>
          <w:szCs w:val="21"/>
          <w:lang w:val="en-US"/>
        </w:rPr>
        <w:t>) years of relevant experience working on social development-related areas and CSOs’ fundraising;</w:t>
      </w:r>
    </w:p>
    <w:p w14:paraId="09FC6CF9" w14:textId="77777777" w:rsidR="0038064E" w:rsidRPr="0038064E" w:rsidRDefault="0038064E" w:rsidP="0038064E">
      <w:pPr>
        <w:pStyle w:val="ListParagraph"/>
        <w:numPr>
          <w:ilvl w:val="0"/>
          <w:numId w:val="21"/>
        </w:numPr>
        <w:contextualSpacing/>
        <w:jc w:val="both"/>
        <w:rPr>
          <w:rFonts w:ascii="Times" w:eastAsia="Times New Roman" w:hAnsi="Times" w:cs="Times New Roman"/>
          <w:b/>
          <w:bCs/>
          <w:color w:val="000000"/>
          <w:sz w:val="21"/>
          <w:szCs w:val="21"/>
          <w:lang w:val="en-US"/>
        </w:rPr>
      </w:pPr>
      <w:r w:rsidRPr="0038064E">
        <w:rPr>
          <w:rFonts w:ascii="Times" w:eastAsia="Times New Roman" w:hAnsi="Times" w:cs="Times New Roman"/>
          <w:color w:val="000000"/>
          <w:sz w:val="21"/>
          <w:szCs w:val="21"/>
          <w:lang w:val="en-US"/>
        </w:rPr>
        <w:t xml:space="preserve">In-depth knowledge in the field of civil society development in East Europe; </w:t>
      </w:r>
    </w:p>
    <w:p w14:paraId="33ED3F8F" w14:textId="1F0A78CC"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lastRenderedPageBreak/>
        <w:t xml:space="preserve">Experience of at least </w:t>
      </w:r>
      <w:r w:rsidR="007E4E80">
        <w:rPr>
          <w:rFonts w:ascii="Times" w:eastAsia="Times New Roman" w:hAnsi="Times" w:cs="Times New Roman"/>
          <w:color w:val="000000"/>
          <w:sz w:val="21"/>
          <w:szCs w:val="21"/>
          <w:lang w:val="en-US"/>
        </w:rPr>
        <w:t>5</w:t>
      </w:r>
      <w:r w:rsidRPr="0038064E">
        <w:rPr>
          <w:rFonts w:ascii="Times" w:eastAsia="Times New Roman" w:hAnsi="Times" w:cs="Times New Roman"/>
          <w:color w:val="000000"/>
          <w:sz w:val="21"/>
          <w:szCs w:val="21"/>
          <w:lang w:val="en-US"/>
        </w:rPr>
        <w:t xml:space="preserve"> years in providing technical assistance and support to civil society organizations in fundraising for CSOs; </w:t>
      </w:r>
    </w:p>
    <w:p w14:paraId="2FAC2625" w14:textId="77777777"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Demonstrated analytical capacity, through written work and dialogue, of in-depth knowledge of the social issues, including CSOs’ activity assessment and consultation/participation methodologies, working with vulnerable groups (please provide links to the developed materials);</w:t>
      </w:r>
    </w:p>
    <w:p w14:paraId="7A402112" w14:textId="77777777"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Good teamwork skills;</w:t>
      </w:r>
    </w:p>
    <w:p w14:paraId="0941A242" w14:textId="77777777"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Experience in providing similar trainings for CSOs.</w:t>
      </w:r>
    </w:p>
    <w:p w14:paraId="35FA750D" w14:textId="77777777" w:rsidR="0038064E" w:rsidRPr="0038064E" w:rsidRDefault="0038064E" w:rsidP="0038064E">
      <w:pPr>
        <w:pStyle w:val="ListParagraph"/>
        <w:jc w:val="both"/>
        <w:rPr>
          <w:rFonts w:ascii="Times" w:eastAsia="Times New Roman" w:hAnsi="Times" w:cs="Times New Roman"/>
          <w:b/>
          <w:bCs/>
          <w:color w:val="000000"/>
          <w:sz w:val="21"/>
          <w:szCs w:val="21"/>
          <w:lang w:val="en-US"/>
        </w:rPr>
      </w:pPr>
    </w:p>
    <w:p w14:paraId="64693A9A" w14:textId="77777777" w:rsidR="0038064E" w:rsidRPr="0038064E" w:rsidRDefault="0038064E" w:rsidP="0038064E">
      <w:pPr>
        <w:pStyle w:val="ListParagraph"/>
        <w:jc w:val="both"/>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Working languages and IT skills</w:t>
      </w:r>
    </w:p>
    <w:p w14:paraId="33FA1FB4" w14:textId="77777777"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Project deliverables and consultancy services will be offered in English, thus excellent oral and written communication skills in English are expected; </w:t>
      </w:r>
    </w:p>
    <w:p w14:paraId="1D9F1C9A" w14:textId="77777777"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Knowledge of Romanian language will be considered a strong asset. </w:t>
      </w:r>
    </w:p>
    <w:p w14:paraId="7C18FC1C" w14:textId="69C6B296"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Ability to use office software and communication technology (MS Word, Excel, etc.).</w:t>
      </w:r>
    </w:p>
    <w:p w14:paraId="06BE0886" w14:textId="77777777" w:rsidR="0038064E" w:rsidRPr="0038064E" w:rsidRDefault="0038064E" w:rsidP="0038064E">
      <w:pPr>
        <w:pStyle w:val="ListParagraph"/>
        <w:ind w:left="720" w:firstLine="0"/>
        <w:contextualSpacing/>
        <w:jc w:val="both"/>
        <w:rPr>
          <w:rFonts w:ascii="Times" w:eastAsia="Times New Roman" w:hAnsi="Times" w:cs="Times New Roman"/>
          <w:color w:val="000000"/>
          <w:sz w:val="21"/>
          <w:szCs w:val="21"/>
          <w:lang w:val="en-US"/>
        </w:rPr>
      </w:pPr>
    </w:p>
    <w:p w14:paraId="42CAD5BE" w14:textId="77777777" w:rsidR="0038064E" w:rsidRPr="0038064E" w:rsidRDefault="0038064E" w:rsidP="0038064E">
      <w:pPr>
        <w:rPr>
          <w:rFonts w:ascii="Times" w:hAnsi="Times" w:cs="Times New Roman"/>
          <w:b/>
          <w:bCs/>
          <w:sz w:val="21"/>
          <w:szCs w:val="21"/>
          <w:lang w:val="en-US"/>
        </w:rPr>
      </w:pPr>
      <w:r w:rsidRPr="0038064E">
        <w:rPr>
          <w:rFonts w:ascii="Times" w:hAnsi="Times" w:cs="Times New Roman"/>
          <w:b/>
          <w:bCs/>
          <w:sz w:val="21"/>
          <w:szCs w:val="21"/>
          <w:lang w:val="en-US"/>
        </w:rPr>
        <w:t xml:space="preserve">V. </w:t>
      </w:r>
      <w:r w:rsidRPr="0038064E">
        <w:rPr>
          <w:rFonts w:ascii="Times" w:hAnsi="Times" w:cs="Times New Roman"/>
          <w:b/>
          <w:bCs/>
          <w:sz w:val="21"/>
          <w:szCs w:val="21"/>
          <w:lang w:val="en-US"/>
        </w:rPr>
        <w:tab/>
        <w:t>ASSIGNMENTS INCLUDED IN THE CONSULTING SERVICES</w:t>
      </w:r>
    </w:p>
    <w:p w14:paraId="7A76A938" w14:textId="77777777" w:rsidR="0038064E" w:rsidRPr="0038064E" w:rsidRDefault="0038064E" w:rsidP="0038064E">
      <w:pPr>
        <w:rPr>
          <w:rFonts w:ascii="Times" w:hAnsi="Times" w:cs="Times New Roman"/>
          <w:b/>
          <w:bCs/>
          <w:sz w:val="21"/>
          <w:szCs w:val="21"/>
          <w:lang w:val="en-US"/>
        </w:rPr>
      </w:pPr>
    </w:p>
    <w:tbl>
      <w:tblPr>
        <w:tblStyle w:val="TableGrid"/>
        <w:tblW w:w="9157" w:type="dxa"/>
        <w:tblLook w:val="04A0" w:firstRow="1" w:lastRow="0" w:firstColumn="1" w:lastColumn="0" w:noHBand="0" w:noVBand="1"/>
      </w:tblPr>
      <w:tblGrid>
        <w:gridCol w:w="572"/>
        <w:gridCol w:w="2663"/>
        <w:gridCol w:w="4693"/>
        <w:gridCol w:w="1229"/>
      </w:tblGrid>
      <w:tr w:rsidR="0038064E" w:rsidRPr="0038064E" w14:paraId="1DD967A2" w14:textId="77777777" w:rsidTr="009D47EF">
        <w:tc>
          <w:tcPr>
            <w:tcW w:w="572" w:type="dxa"/>
          </w:tcPr>
          <w:p w14:paraId="3546C952" w14:textId="77777777" w:rsidR="0038064E" w:rsidRPr="0038064E" w:rsidRDefault="0038064E" w:rsidP="0031505E">
            <w:pPr>
              <w:jc w:val="center"/>
              <w:rPr>
                <w:rFonts w:ascii="Times" w:hAnsi="Times" w:cs="Times New Roman"/>
                <w:b/>
                <w:bCs/>
                <w:sz w:val="21"/>
                <w:szCs w:val="21"/>
                <w:lang w:val="en-US"/>
              </w:rPr>
            </w:pPr>
            <w:r w:rsidRPr="0038064E">
              <w:rPr>
                <w:rFonts w:ascii="Times" w:hAnsi="Times" w:cs="Times New Roman"/>
                <w:b/>
                <w:bCs/>
                <w:sz w:val="21"/>
                <w:szCs w:val="21"/>
                <w:lang w:val="en-US"/>
              </w:rPr>
              <w:t>No.</w:t>
            </w:r>
          </w:p>
        </w:tc>
        <w:tc>
          <w:tcPr>
            <w:tcW w:w="2663" w:type="dxa"/>
          </w:tcPr>
          <w:p w14:paraId="77A631EB" w14:textId="77777777" w:rsidR="0038064E" w:rsidRPr="0038064E" w:rsidRDefault="0038064E" w:rsidP="0031505E">
            <w:pPr>
              <w:jc w:val="center"/>
              <w:rPr>
                <w:rFonts w:ascii="Times" w:hAnsi="Times" w:cs="Times New Roman"/>
                <w:b/>
                <w:bCs/>
                <w:sz w:val="21"/>
                <w:szCs w:val="21"/>
                <w:lang w:val="en-US"/>
              </w:rPr>
            </w:pPr>
            <w:r w:rsidRPr="0038064E">
              <w:rPr>
                <w:rFonts w:ascii="Times" w:hAnsi="Times" w:cs="Times New Roman"/>
                <w:b/>
                <w:bCs/>
                <w:sz w:val="21"/>
                <w:szCs w:val="21"/>
                <w:lang w:val="en-US"/>
              </w:rPr>
              <w:t>Assignments</w:t>
            </w:r>
          </w:p>
        </w:tc>
        <w:tc>
          <w:tcPr>
            <w:tcW w:w="4693" w:type="dxa"/>
          </w:tcPr>
          <w:p w14:paraId="3DD5EA20" w14:textId="77777777" w:rsidR="0038064E" w:rsidRPr="0038064E" w:rsidRDefault="0038064E" w:rsidP="0031505E">
            <w:pPr>
              <w:jc w:val="center"/>
              <w:rPr>
                <w:rFonts w:ascii="Times" w:hAnsi="Times" w:cs="Times New Roman"/>
                <w:b/>
                <w:bCs/>
                <w:sz w:val="21"/>
                <w:szCs w:val="21"/>
                <w:lang w:val="en-US"/>
              </w:rPr>
            </w:pPr>
            <w:r w:rsidRPr="0038064E">
              <w:rPr>
                <w:rFonts w:ascii="Times" w:hAnsi="Times" w:cs="Times New Roman"/>
                <w:b/>
                <w:bCs/>
                <w:sz w:val="21"/>
                <w:szCs w:val="21"/>
                <w:lang w:val="en-US"/>
              </w:rPr>
              <w:t>Deliverables</w:t>
            </w:r>
          </w:p>
        </w:tc>
        <w:tc>
          <w:tcPr>
            <w:tcW w:w="1229" w:type="dxa"/>
          </w:tcPr>
          <w:p w14:paraId="52839AE0" w14:textId="77777777" w:rsidR="0038064E" w:rsidRPr="0038064E" w:rsidRDefault="0038064E" w:rsidP="0031505E">
            <w:pPr>
              <w:jc w:val="center"/>
              <w:rPr>
                <w:rFonts w:ascii="Times" w:hAnsi="Times" w:cs="Times New Roman"/>
                <w:b/>
                <w:bCs/>
                <w:sz w:val="21"/>
                <w:szCs w:val="21"/>
                <w:lang w:val="en-US"/>
              </w:rPr>
            </w:pPr>
            <w:r w:rsidRPr="0038064E">
              <w:rPr>
                <w:rFonts w:ascii="Times" w:hAnsi="Times" w:cs="Times New Roman"/>
                <w:b/>
                <w:bCs/>
                <w:sz w:val="21"/>
                <w:szCs w:val="21"/>
                <w:lang w:val="en-US"/>
              </w:rPr>
              <w:t>No of days allocated</w:t>
            </w:r>
          </w:p>
        </w:tc>
      </w:tr>
      <w:tr w:rsidR="0038064E" w:rsidRPr="0038064E" w14:paraId="6816DD47" w14:textId="77777777" w:rsidTr="009D47EF">
        <w:trPr>
          <w:trHeight w:val="2023"/>
        </w:trPr>
        <w:tc>
          <w:tcPr>
            <w:tcW w:w="572" w:type="dxa"/>
          </w:tcPr>
          <w:p w14:paraId="386966AD" w14:textId="77777777" w:rsidR="0038064E" w:rsidRPr="0038064E" w:rsidRDefault="0038064E" w:rsidP="0031505E">
            <w:pPr>
              <w:jc w:val="center"/>
              <w:rPr>
                <w:rFonts w:ascii="Times" w:hAnsi="Times" w:cs="Times New Roman"/>
                <w:sz w:val="21"/>
                <w:szCs w:val="21"/>
                <w:lang w:val="en-US"/>
              </w:rPr>
            </w:pPr>
            <w:r w:rsidRPr="0038064E">
              <w:rPr>
                <w:rFonts w:ascii="Times" w:hAnsi="Times" w:cs="Times New Roman"/>
                <w:sz w:val="21"/>
                <w:szCs w:val="21"/>
                <w:lang w:val="en-US"/>
              </w:rPr>
              <w:t>1.</w:t>
            </w:r>
          </w:p>
          <w:p w14:paraId="3E94D6DC" w14:textId="77777777" w:rsidR="0038064E" w:rsidRPr="0038064E" w:rsidRDefault="0038064E" w:rsidP="0031505E">
            <w:pPr>
              <w:rPr>
                <w:rFonts w:ascii="Times" w:hAnsi="Times" w:cs="Times New Roman"/>
                <w:sz w:val="21"/>
                <w:szCs w:val="21"/>
                <w:lang w:val="en-US"/>
              </w:rPr>
            </w:pPr>
          </w:p>
          <w:p w14:paraId="6F0391DB" w14:textId="77777777" w:rsidR="0038064E" w:rsidRPr="0038064E" w:rsidRDefault="0038064E" w:rsidP="0031505E">
            <w:pPr>
              <w:jc w:val="center"/>
              <w:rPr>
                <w:rFonts w:ascii="Times" w:hAnsi="Times" w:cs="Times New Roman"/>
                <w:sz w:val="21"/>
                <w:szCs w:val="21"/>
                <w:lang w:val="en-US"/>
              </w:rPr>
            </w:pPr>
          </w:p>
        </w:tc>
        <w:tc>
          <w:tcPr>
            <w:tcW w:w="2663" w:type="dxa"/>
          </w:tcPr>
          <w:p w14:paraId="76FF79E3" w14:textId="77777777" w:rsidR="0038064E" w:rsidRPr="0038064E" w:rsidRDefault="0038064E" w:rsidP="0031505E">
            <w:pPr>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Two 2 days’ trainings on financial sustainability for 20 CSOs each.</w:t>
            </w:r>
          </w:p>
        </w:tc>
        <w:tc>
          <w:tcPr>
            <w:tcW w:w="4693" w:type="dxa"/>
          </w:tcPr>
          <w:p w14:paraId="41F3F911" w14:textId="4149F5E2" w:rsidR="0038064E" w:rsidRPr="0038064E" w:rsidRDefault="0038064E" w:rsidP="0031505E">
            <w:pPr>
              <w:pStyle w:val="TableParagraph"/>
              <w:numPr>
                <w:ilvl w:val="0"/>
                <w:numId w:val="32"/>
              </w:numPr>
              <w:tabs>
                <w:tab w:val="left" w:pos="398"/>
                <w:tab w:val="left" w:pos="399"/>
              </w:tabs>
              <w:spacing w:before="3"/>
              <w:ind w:left="143" w:hanging="142"/>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Training curriculum and agenda</w:t>
            </w:r>
            <w:r w:rsidR="00CF2D14">
              <w:rPr>
                <w:rFonts w:ascii="Times" w:eastAsia="Times New Roman" w:hAnsi="Times" w:cs="Times New Roman"/>
                <w:color w:val="000000"/>
                <w:sz w:val="21"/>
                <w:szCs w:val="21"/>
                <w:lang w:val="en-US"/>
              </w:rPr>
              <w:t>;</w:t>
            </w:r>
          </w:p>
          <w:p w14:paraId="47A6E7E7" w14:textId="77777777" w:rsidR="0038064E" w:rsidRPr="0038064E" w:rsidRDefault="0038064E" w:rsidP="0031505E">
            <w:pPr>
              <w:pStyle w:val="TableParagraph"/>
              <w:numPr>
                <w:ilvl w:val="0"/>
                <w:numId w:val="32"/>
              </w:numPr>
              <w:tabs>
                <w:tab w:val="left" w:pos="398"/>
                <w:tab w:val="left" w:pos="399"/>
              </w:tabs>
              <w:spacing w:before="3"/>
              <w:ind w:left="143" w:hanging="142"/>
              <w:rPr>
                <w:rFonts w:ascii="Times" w:hAnsi="Times" w:cs="Times New Roman"/>
                <w:sz w:val="21"/>
                <w:szCs w:val="21"/>
                <w:lang w:val="en-US"/>
              </w:rPr>
            </w:pPr>
            <w:r w:rsidRPr="0038064E">
              <w:rPr>
                <w:rFonts w:ascii="Times" w:eastAsia="Times New Roman" w:hAnsi="Times" w:cs="Times New Roman"/>
                <w:color w:val="000000"/>
                <w:sz w:val="21"/>
                <w:szCs w:val="21"/>
                <w:lang w:val="en-US"/>
              </w:rPr>
              <w:t>training materials for two 2 days training on CSOs’ financial sustainability;</w:t>
            </w:r>
          </w:p>
          <w:p w14:paraId="691B63E1" w14:textId="77777777" w:rsidR="0038064E" w:rsidRPr="0038064E" w:rsidRDefault="0038064E" w:rsidP="0031505E">
            <w:pPr>
              <w:pStyle w:val="TableParagraph"/>
              <w:numPr>
                <w:ilvl w:val="0"/>
                <w:numId w:val="32"/>
              </w:numPr>
              <w:tabs>
                <w:tab w:val="left" w:pos="398"/>
                <w:tab w:val="left" w:pos="399"/>
              </w:tabs>
              <w:spacing w:before="3"/>
              <w:ind w:left="143" w:hanging="142"/>
              <w:rPr>
                <w:rFonts w:ascii="Times" w:hAnsi="Times" w:cs="Times New Roman"/>
                <w:sz w:val="21"/>
                <w:szCs w:val="21"/>
                <w:lang w:val="en-US"/>
              </w:rPr>
            </w:pPr>
            <w:r w:rsidRPr="0038064E">
              <w:rPr>
                <w:rFonts w:ascii="Times" w:hAnsi="Times" w:cs="Times New Roman"/>
                <w:sz w:val="21"/>
                <w:szCs w:val="21"/>
                <w:lang w:val="en-US"/>
              </w:rPr>
              <w:t>Pre and post training evaluation forms;</w:t>
            </w:r>
          </w:p>
          <w:p w14:paraId="5AD39C35" w14:textId="77777777" w:rsidR="0038064E" w:rsidRPr="0038064E" w:rsidRDefault="0038064E" w:rsidP="0031505E">
            <w:pPr>
              <w:pStyle w:val="TableParagraph"/>
              <w:numPr>
                <w:ilvl w:val="0"/>
                <w:numId w:val="32"/>
              </w:numPr>
              <w:tabs>
                <w:tab w:val="left" w:pos="398"/>
                <w:tab w:val="left" w:pos="399"/>
              </w:tabs>
              <w:spacing w:before="3"/>
              <w:ind w:left="143" w:hanging="142"/>
              <w:rPr>
                <w:rFonts w:ascii="Times" w:hAnsi="Times" w:cs="Times New Roman"/>
                <w:sz w:val="21"/>
                <w:szCs w:val="21"/>
                <w:lang w:val="en-US"/>
              </w:rPr>
            </w:pPr>
            <w:r w:rsidRPr="0038064E">
              <w:rPr>
                <w:rFonts w:ascii="Times" w:hAnsi="Times" w:cs="Times New Roman"/>
                <w:sz w:val="21"/>
                <w:szCs w:val="21"/>
                <w:lang w:val="en-US"/>
              </w:rPr>
              <w:t xml:space="preserve">Power Point Presentations; </w:t>
            </w:r>
          </w:p>
          <w:p w14:paraId="031C858F" w14:textId="77777777" w:rsidR="0038064E" w:rsidRPr="0038064E" w:rsidRDefault="0038064E" w:rsidP="0031505E">
            <w:pPr>
              <w:pStyle w:val="TableParagraph"/>
              <w:numPr>
                <w:ilvl w:val="0"/>
                <w:numId w:val="32"/>
              </w:numPr>
              <w:tabs>
                <w:tab w:val="left" w:pos="398"/>
                <w:tab w:val="left" w:pos="399"/>
              </w:tabs>
              <w:spacing w:before="3"/>
              <w:ind w:left="143" w:hanging="142"/>
              <w:rPr>
                <w:rFonts w:ascii="Times" w:hAnsi="Times" w:cs="Times New Roman"/>
                <w:sz w:val="21"/>
                <w:szCs w:val="21"/>
                <w:lang w:val="en-US"/>
              </w:rPr>
            </w:pPr>
            <w:r w:rsidRPr="0038064E">
              <w:rPr>
                <w:rFonts w:ascii="Times" w:hAnsi="Times" w:cs="Times New Roman"/>
                <w:sz w:val="21"/>
                <w:szCs w:val="21"/>
                <w:lang w:val="en-US"/>
              </w:rPr>
              <w:t>Training reports;</w:t>
            </w:r>
          </w:p>
          <w:p w14:paraId="783C6C6D" w14:textId="27FE8B6F" w:rsidR="00CF2D14" w:rsidRPr="00541851" w:rsidRDefault="0038064E" w:rsidP="00541851">
            <w:pPr>
              <w:pStyle w:val="TableParagraph"/>
              <w:numPr>
                <w:ilvl w:val="0"/>
                <w:numId w:val="32"/>
              </w:numPr>
              <w:tabs>
                <w:tab w:val="left" w:pos="398"/>
                <w:tab w:val="left" w:pos="399"/>
              </w:tabs>
              <w:spacing w:before="3"/>
              <w:ind w:left="143" w:hanging="142"/>
              <w:rPr>
                <w:rFonts w:ascii="Times" w:hAnsi="Times" w:cs="Times New Roman"/>
                <w:sz w:val="21"/>
                <w:szCs w:val="21"/>
                <w:lang w:val="en-US"/>
              </w:rPr>
            </w:pPr>
            <w:r w:rsidRPr="0038064E">
              <w:rPr>
                <w:rFonts w:ascii="Times" w:hAnsi="Times" w:cs="Times New Roman"/>
                <w:sz w:val="21"/>
                <w:szCs w:val="21"/>
                <w:lang w:val="en-US"/>
              </w:rPr>
              <w:t>Final evaluation of the training’s effectiveness and formulation of recommendations</w:t>
            </w:r>
            <w:r w:rsidR="00541851">
              <w:rPr>
                <w:rFonts w:ascii="Times" w:hAnsi="Times" w:cs="Times New Roman"/>
                <w:sz w:val="21"/>
                <w:szCs w:val="21"/>
                <w:lang w:val="en-US"/>
              </w:rPr>
              <w:t>.</w:t>
            </w:r>
          </w:p>
        </w:tc>
        <w:tc>
          <w:tcPr>
            <w:tcW w:w="1229" w:type="dxa"/>
          </w:tcPr>
          <w:p w14:paraId="41189B9E" w14:textId="77777777" w:rsidR="0038064E" w:rsidRPr="0038064E" w:rsidRDefault="0038064E" w:rsidP="0031505E">
            <w:pPr>
              <w:jc w:val="center"/>
              <w:rPr>
                <w:rFonts w:ascii="Times" w:hAnsi="Times" w:cs="Times New Roman"/>
                <w:sz w:val="21"/>
                <w:szCs w:val="21"/>
                <w:lang w:val="en-US"/>
              </w:rPr>
            </w:pPr>
            <w:r w:rsidRPr="0038064E">
              <w:rPr>
                <w:rFonts w:ascii="Times" w:hAnsi="Times" w:cs="Times New Roman"/>
                <w:sz w:val="21"/>
                <w:szCs w:val="21"/>
                <w:lang w:val="en-US"/>
              </w:rPr>
              <w:t>4</w:t>
            </w:r>
          </w:p>
        </w:tc>
      </w:tr>
      <w:tr w:rsidR="0038064E" w:rsidRPr="0038064E" w14:paraId="5BFBE680" w14:textId="77777777" w:rsidTr="009D47EF">
        <w:trPr>
          <w:trHeight w:val="976"/>
        </w:trPr>
        <w:tc>
          <w:tcPr>
            <w:tcW w:w="572" w:type="dxa"/>
          </w:tcPr>
          <w:p w14:paraId="5033E7AD" w14:textId="77777777" w:rsidR="0038064E" w:rsidRPr="0038064E" w:rsidRDefault="0038064E" w:rsidP="0031505E">
            <w:pPr>
              <w:jc w:val="center"/>
              <w:rPr>
                <w:rFonts w:ascii="Times" w:hAnsi="Times" w:cs="Times New Roman"/>
                <w:sz w:val="21"/>
                <w:szCs w:val="21"/>
                <w:lang w:val="en-US"/>
              </w:rPr>
            </w:pPr>
            <w:r w:rsidRPr="0038064E">
              <w:rPr>
                <w:rFonts w:ascii="Times" w:hAnsi="Times" w:cs="Times New Roman"/>
                <w:sz w:val="21"/>
                <w:szCs w:val="21"/>
                <w:lang w:val="en-US"/>
              </w:rPr>
              <w:t>2.</w:t>
            </w:r>
          </w:p>
        </w:tc>
        <w:tc>
          <w:tcPr>
            <w:tcW w:w="2663" w:type="dxa"/>
          </w:tcPr>
          <w:p w14:paraId="724BAD7D" w14:textId="77777777" w:rsidR="0038064E" w:rsidRPr="0038064E" w:rsidRDefault="0038064E" w:rsidP="0031505E">
            <w:pPr>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The Guide for CSOs from the social field on innovative fundraising approaches and financial sustainability plan development.</w:t>
            </w:r>
          </w:p>
        </w:tc>
        <w:tc>
          <w:tcPr>
            <w:tcW w:w="4693" w:type="dxa"/>
          </w:tcPr>
          <w:p w14:paraId="5C4B85DA" w14:textId="77777777" w:rsidR="0038064E" w:rsidRPr="0038064E" w:rsidRDefault="0038064E" w:rsidP="0031505E">
            <w:pPr>
              <w:rPr>
                <w:rFonts w:ascii="Times" w:hAnsi="Times" w:cs="Times New Roman"/>
                <w:sz w:val="21"/>
                <w:szCs w:val="21"/>
                <w:lang w:val="en-US"/>
              </w:rPr>
            </w:pPr>
            <w:r w:rsidRPr="0038064E">
              <w:rPr>
                <w:rFonts w:ascii="Times" w:hAnsi="Times" w:cs="Times New Roman"/>
                <w:sz w:val="21"/>
                <w:szCs w:val="21"/>
                <w:lang w:val="en-US"/>
              </w:rPr>
              <w:t>Methodology of the Guide development;</w:t>
            </w:r>
          </w:p>
          <w:p w14:paraId="585AD655" w14:textId="6E92D116" w:rsidR="0038064E" w:rsidRPr="0038064E" w:rsidRDefault="0038064E" w:rsidP="0031505E">
            <w:pPr>
              <w:rPr>
                <w:rFonts w:ascii="Times" w:hAnsi="Times" w:cs="Times New Roman"/>
                <w:sz w:val="21"/>
                <w:szCs w:val="21"/>
                <w:lang w:val="en-US"/>
              </w:rPr>
            </w:pPr>
            <w:r w:rsidRPr="0038064E">
              <w:rPr>
                <w:rFonts w:ascii="Times" w:hAnsi="Times" w:cs="Times New Roman"/>
                <w:sz w:val="21"/>
                <w:szCs w:val="21"/>
                <w:lang w:val="en-US"/>
              </w:rPr>
              <w:t xml:space="preserve">- The Guide for CSOs </w:t>
            </w:r>
            <w:r w:rsidRPr="0038064E">
              <w:rPr>
                <w:rFonts w:ascii="Times" w:eastAsia="Times New Roman" w:hAnsi="Times" w:cs="Times New Roman"/>
                <w:color w:val="000000"/>
                <w:sz w:val="21"/>
                <w:szCs w:val="21"/>
                <w:lang w:val="en-US"/>
              </w:rPr>
              <w:t>on innovative fundraising and financial sustainability plan development</w:t>
            </w:r>
          </w:p>
        </w:tc>
        <w:tc>
          <w:tcPr>
            <w:tcW w:w="1229" w:type="dxa"/>
          </w:tcPr>
          <w:p w14:paraId="2FDD686D" w14:textId="77777777" w:rsidR="0038064E" w:rsidRPr="0038064E" w:rsidRDefault="0038064E" w:rsidP="0031505E">
            <w:pPr>
              <w:jc w:val="center"/>
              <w:rPr>
                <w:rFonts w:ascii="Times" w:hAnsi="Times" w:cs="Times New Roman"/>
                <w:sz w:val="21"/>
                <w:szCs w:val="21"/>
                <w:lang w:val="en-US"/>
              </w:rPr>
            </w:pPr>
            <w:r w:rsidRPr="0038064E">
              <w:rPr>
                <w:rFonts w:ascii="Times" w:hAnsi="Times" w:cs="Times New Roman"/>
                <w:sz w:val="21"/>
                <w:szCs w:val="21"/>
                <w:lang w:val="en-US"/>
              </w:rPr>
              <w:t>7</w:t>
            </w:r>
          </w:p>
        </w:tc>
      </w:tr>
    </w:tbl>
    <w:p w14:paraId="08108606" w14:textId="77777777" w:rsidR="0038064E" w:rsidRPr="0038064E" w:rsidRDefault="0038064E" w:rsidP="0038064E">
      <w:pPr>
        <w:jc w:val="both"/>
        <w:rPr>
          <w:rFonts w:ascii="Times" w:hAnsi="Times" w:cs="Times New Roman"/>
          <w:b/>
          <w:bCs/>
          <w:sz w:val="21"/>
          <w:szCs w:val="21"/>
          <w:lang w:val="en-US"/>
        </w:rPr>
      </w:pPr>
    </w:p>
    <w:p w14:paraId="7CF24362" w14:textId="77777777" w:rsidR="0038064E" w:rsidRPr="0038064E" w:rsidRDefault="0038064E" w:rsidP="0038064E">
      <w:pPr>
        <w:jc w:val="both"/>
        <w:rPr>
          <w:rFonts w:ascii="Times" w:hAnsi="Times" w:cs="Times New Roman"/>
          <w:b/>
          <w:bCs/>
          <w:sz w:val="21"/>
          <w:szCs w:val="21"/>
          <w:lang w:val="en-US"/>
        </w:rPr>
      </w:pPr>
      <w:r w:rsidRPr="0038064E">
        <w:rPr>
          <w:rFonts w:ascii="Times" w:hAnsi="Times" w:cs="Times New Roman"/>
          <w:b/>
          <w:bCs/>
          <w:sz w:val="21"/>
          <w:szCs w:val="21"/>
          <w:lang w:val="en-US"/>
        </w:rPr>
        <w:t xml:space="preserve">VI. </w:t>
      </w:r>
      <w:r w:rsidRPr="0038064E">
        <w:rPr>
          <w:rFonts w:ascii="Times" w:hAnsi="Times" w:cs="Times New Roman"/>
          <w:b/>
          <w:bCs/>
          <w:sz w:val="21"/>
          <w:szCs w:val="21"/>
          <w:lang w:val="en-US"/>
        </w:rPr>
        <w:tab/>
        <w:t>APPLICATION PROCEDURE:</w:t>
      </w:r>
    </w:p>
    <w:p w14:paraId="750FF112" w14:textId="0D8763E5" w:rsidR="0038064E" w:rsidRPr="0038064E" w:rsidRDefault="0038064E" w:rsidP="0038064E">
      <w:pPr>
        <w:pStyle w:val="NoSpacing"/>
        <w:jc w:val="both"/>
        <w:rPr>
          <w:rFonts w:ascii="Times" w:hAnsi="Times" w:cs="Times New Roman"/>
          <w:sz w:val="21"/>
          <w:szCs w:val="21"/>
        </w:rPr>
      </w:pPr>
      <w:r w:rsidRPr="0038064E">
        <w:rPr>
          <w:rFonts w:ascii="Times" w:hAnsi="Times" w:cs="Times New Roman"/>
          <w:sz w:val="21"/>
          <w:szCs w:val="21"/>
        </w:rPr>
        <w:t xml:space="preserve">Interested experts should send the documents listed below to the e-mail address: </w:t>
      </w:r>
      <w:hyperlink r:id="rId8" w:history="1">
        <w:r w:rsidRPr="0038064E">
          <w:rPr>
            <w:rStyle w:val="Hyperlink"/>
            <w:rFonts w:ascii="Times" w:hAnsi="Times" w:cs="Times New Roman"/>
            <w:sz w:val="21"/>
            <w:szCs w:val="21"/>
          </w:rPr>
          <w:t>servicii.sociale.ivc@gmail.com</w:t>
        </w:r>
      </w:hyperlink>
      <w:r w:rsidRPr="0038064E">
        <w:rPr>
          <w:rStyle w:val="Hyperlink"/>
          <w:rFonts w:ascii="Times" w:hAnsi="Times"/>
          <w:sz w:val="21"/>
          <w:szCs w:val="21"/>
        </w:rPr>
        <w:t>,</w:t>
      </w:r>
      <w:r w:rsidRPr="0038064E">
        <w:rPr>
          <w:rFonts w:ascii="Times" w:hAnsi="Times" w:cs="Times New Roman"/>
          <w:sz w:val="21"/>
          <w:szCs w:val="21"/>
        </w:rPr>
        <w:t xml:space="preserve"> by </w:t>
      </w:r>
      <w:r w:rsidR="00CD1507">
        <w:rPr>
          <w:rFonts w:ascii="Times" w:hAnsi="Times" w:cs="Times New Roman"/>
          <w:sz w:val="21"/>
          <w:szCs w:val="21"/>
        </w:rPr>
        <w:t>October</w:t>
      </w:r>
      <w:r w:rsidR="00CD1507" w:rsidRPr="0038064E">
        <w:rPr>
          <w:rFonts w:ascii="Times" w:hAnsi="Times" w:cs="Times New Roman"/>
          <w:sz w:val="21"/>
          <w:szCs w:val="21"/>
        </w:rPr>
        <w:t xml:space="preserve"> </w:t>
      </w:r>
      <w:r w:rsidR="00CD1507">
        <w:rPr>
          <w:rFonts w:ascii="Times" w:hAnsi="Times" w:cs="Times New Roman"/>
          <w:sz w:val="21"/>
          <w:szCs w:val="21"/>
        </w:rPr>
        <w:t>22</w:t>
      </w:r>
      <w:r w:rsidRPr="0038064E">
        <w:rPr>
          <w:rFonts w:ascii="Times" w:hAnsi="Times" w:cs="Times New Roman"/>
          <w:sz w:val="21"/>
          <w:szCs w:val="21"/>
        </w:rPr>
        <w:t>, 2021 (</w:t>
      </w:r>
      <w:r w:rsidR="00A24637">
        <w:rPr>
          <w:rFonts w:ascii="Times" w:hAnsi="Times" w:cs="Times New Roman"/>
          <w:sz w:val="21"/>
          <w:szCs w:val="21"/>
        </w:rPr>
        <w:t>6</w:t>
      </w:r>
      <w:r w:rsidRPr="0038064E">
        <w:rPr>
          <w:rFonts w:ascii="Times" w:hAnsi="Times" w:cs="Times New Roman"/>
          <w:sz w:val="21"/>
          <w:szCs w:val="21"/>
        </w:rPr>
        <w:t>:</w:t>
      </w:r>
      <w:r w:rsidR="00A24637">
        <w:rPr>
          <w:rFonts w:ascii="Times" w:hAnsi="Times" w:cs="Times New Roman"/>
          <w:sz w:val="21"/>
          <w:szCs w:val="21"/>
        </w:rPr>
        <w:t>00</w:t>
      </w:r>
      <w:r w:rsidRPr="0038064E">
        <w:rPr>
          <w:rFonts w:ascii="Times" w:hAnsi="Times" w:cs="Times New Roman"/>
          <w:sz w:val="21"/>
          <w:szCs w:val="21"/>
        </w:rPr>
        <w:t xml:space="preserve"> </w:t>
      </w:r>
      <w:r w:rsidR="00A24637">
        <w:rPr>
          <w:rFonts w:ascii="Times" w:hAnsi="Times" w:cs="Times New Roman"/>
          <w:sz w:val="21"/>
          <w:szCs w:val="21"/>
        </w:rPr>
        <w:t>pm</w:t>
      </w:r>
      <w:r w:rsidRPr="0038064E">
        <w:rPr>
          <w:rFonts w:ascii="Times" w:hAnsi="Times" w:cs="Times New Roman"/>
          <w:sz w:val="21"/>
          <w:szCs w:val="21"/>
        </w:rPr>
        <w:t xml:space="preserve"> </w:t>
      </w:r>
      <w:r w:rsidR="00A24637">
        <w:rPr>
          <w:rFonts w:ascii="Times" w:hAnsi="Times" w:cs="Times New Roman"/>
          <w:sz w:val="21"/>
          <w:szCs w:val="21"/>
        </w:rPr>
        <w:t>EET</w:t>
      </w:r>
      <w:r w:rsidRPr="0038064E">
        <w:rPr>
          <w:rFonts w:ascii="Times" w:hAnsi="Times" w:cs="Times New Roman"/>
          <w:sz w:val="21"/>
          <w:szCs w:val="21"/>
        </w:rPr>
        <w:t>), with the subject line entitled “</w:t>
      </w:r>
      <w:r w:rsidRPr="0038064E">
        <w:rPr>
          <w:rFonts w:ascii="Times" w:hAnsi="Times" w:cs="Times New Roman"/>
          <w:b/>
          <w:bCs/>
          <w:sz w:val="21"/>
          <w:szCs w:val="21"/>
        </w:rPr>
        <w:t>International Consultant on CSO Financial Sustainability</w:t>
      </w:r>
      <w:r w:rsidRPr="0038064E">
        <w:rPr>
          <w:rFonts w:ascii="Times" w:hAnsi="Times" w:cs="Times New Roman"/>
          <w:sz w:val="21"/>
          <w:szCs w:val="21"/>
        </w:rPr>
        <w:t>”.</w:t>
      </w:r>
    </w:p>
    <w:p w14:paraId="7FA04415" w14:textId="77777777" w:rsidR="0038064E" w:rsidRPr="0038064E" w:rsidRDefault="0038064E" w:rsidP="0038064E">
      <w:pPr>
        <w:pStyle w:val="NoSpacing"/>
        <w:jc w:val="both"/>
        <w:rPr>
          <w:rFonts w:ascii="Times" w:hAnsi="Times" w:cs="Times New Roman"/>
          <w:sz w:val="21"/>
          <w:szCs w:val="21"/>
        </w:rPr>
      </w:pPr>
    </w:p>
    <w:p w14:paraId="4260E645" w14:textId="77777777" w:rsidR="0038064E" w:rsidRPr="0038064E" w:rsidRDefault="0038064E" w:rsidP="0038064E">
      <w:pPr>
        <w:pStyle w:val="ListParagraph"/>
        <w:numPr>
          <w:ilvl w:val="0"/>
          <w:numId w:val="22"/>
        </w:numPr>
        <w:ind w:left="341"/>
        <w:contextualSpacing/>
        <w:jc w:val="both"/>
        <w:rPr>
          <w:rFonts w:ascii="Times" w:hAnsi="Times" w:cs="Times New Roman"/>
          <w:sz w:val="21"/>
          <w:szCs w:val="21"/>
          <w:lang w:val="en-US"/>
        </w:rPr>
      </w:pPr>
      <w:r w:rsidRPr="0038064E">
        <w:rPr>
          <w:rFonts w:ascii="Times" w:hAnsi="Times" w:cs="Times New Roman"/>
          <w:sz w:val="21"/>
          <w:szCs w:val="21"/>
          <w:lang w:val="en-US"/>
        </w:rPr>
        <w:t xml:space="preserve">Personal CV (max. 3 pages, please include the contact phone and/or Skype ID for </w:t>
      </w:r>
      <w:proofErr w:type="gramStart"/>
      <w:r w:rsidRPr="0038064E">
        <w:rPr>
          <w:rFonts w:ascii="Times" w:hAnsi="Times" w:cs="Times New Roman"/>
          <w:sz w:val="21"/>
          <w:szCs w:val="21"/>
          <w:lang w:val="en-US"/>
        </w:rPr>
        <w:t>an</w:t>
      </w:r>
      <w:proofErr w:type="gramEnd"/>
      <w:r w:rsidRPr="0038064E">
        <w:rPr>
          <w:rFonts w:ascii="Times" w:hAnsi="Times" w:cs="Times New Roman"/>
          <w:sz w:val="21"/>
          <w:szCs w:val="21"/>
          <w:lang w:val="en-US"/>
        </w:rPr>
        <w:t xml:space="preserve"> possible interview), including a list of publications on relevant topics (if any). The CV should include the contact details (e-mail addresses) of at least 2 referees;</w:t>
      </w:r>
    </w:p>
    <w:p w14:paraId="59D0E4F1" w14:textId="77777777" w:rsidR="009D47EF" w:rsidRDefault="0038064E" w:rsidP="009D47EF">
      <w:pPr>
        <w:pStyle w:val="ListParagraph"/>
        <w:numPr>
          <w:ilvl w:val="0"/>
          <w:numId w:val="22"/>
        </w:numPr>
        <w:ind w:left="341"/>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Technical offer: the preliminary structure of the guide and a short description of the topics and methods that will be applied during the training (1-2 pages);</w:t>
      </w:r>
    </w:p>
    <w:p w14:paraId="25485FD6" w14:textId="4676E235" w:rsidR="0038064E" w:rsidRPr="009D47EF" w:rsidRDefault="0038064E" w:rsidP="009D47EF">
      <w:pPr>
        <w:pStyle w:val="ListParagraph"/>
        <w:numPr>
          <w:ilvl w:val="0"/>
          <w:numId w:val="22"/>
        </w:numPr>
        <w:ind w:left="341"/>
        <w:contextualSpacing/>
        <w:jc w:val="both"/>
        <w:rPr>
          <w:rFonts w:ascii="Times" w:eastAsia="Times New Roman" w:hAnsi="Times" w:cs="Times New Roman"/>
          <w:color w:val="000000"/>
          <w:sz w:val="21"/>
          <w:szCs w:val="21"/>
          <w:lang w:val="en-US"/>
        </w:rPr>
      </w:pPr>
      <w:r w:rsidRPr="009D47EF">
        <w:rPr>
          <w:rFonts w:ascii="Times" w:hAnsi="Times" w:cs="Times New Roman"/>
          <w:sz w:val="21"/>
          <w:szCs w:val="21"/>
          <w:lang w:val="en-US"/>
        </w:rPr>
        <w:t xml:space="preserve">Financial </w:t>
      </w:r>
      <w:r w:rsidR="0015747F" w:rsidRPr="009D47EF">
        <w:rPr>
          <w:rFonts w:ascii="Times" w:hAnsi="Times" w:cs="Times New Roman"/>
          <w:sz w:val="21"/>
          <w:szCs w:val="21"/>
          <w:lang w:val="en-US"/>
        </w:rPr>
        <w:t>Offer (FO)</w:t>
      </w:r>
      <w:r w:rsidRPr="009D47EF">
        <w:rPr>
          <w:rFonts w:ascii="Times" w:hAnsi="Times" w:cs="Times New Roman"/>
          <w:sz w:val="21"/>
          <w:szCs w:val="21"/>
          <w:lang w:val="en-US"/>
        </w:rPr>
        <w:t xml:space="preserve">: </w:t>
      </w:r>
      <w:r w:rsidR="008015CD" w:rsidRPr="008015CD">
        <w:t xml:space="preserve"> </w:t>
      </w:r>
      <w:r w:rsidR="008015CD" w:rsidRPr="009D47EF">
        <w:rPr>
          <w:rFonts w:ascii="Times" w:hAnsi="Times" w:cs="Times New Roman"/>
          <w:sz w:val="21"/>
          <w:szCs w:val="21"/>
          <w:lang w:val="en-US"/>
        </w:rPr>
        <w:t xml:space="preserve">The consultant shall make proposals on the expected daily fee </w:t>
      </w:r>
      <w:r w:rsidR="00DC4C8B" w:rsidRPr="009D47EF">
        <w:rPr>
          <w:rFonts w:ascii="Times" w:hAnsi="Times" w:cs="Times New Roman"/>
          <w:sz w:val="21"/>
          <w:szCs w:val="21"/>
          <w:lang w:val="en-US"/>
        </w:rPr>
        <w:t xml:space="preserve">in </w:t>
      </w:r>
      <w:r w:rsidR="00126E8B" w:rsidRPr="009D47EF">
        <w:rPr>
          <w:rFonts w:ascii="Times" w:hAnsi="Times" w:cs="Times New Roman"/>
          <w:sz w:val="21"/>
          <w:szCs w:val="21"/>
          <w:lang w:val="en-US"/>
        </w:rPr>
        <w:t>EUR</w:t>
      </w:r>
      <w:r w:rsidR="00DC4C8B" w:rsidRPr="0053734A">
        <w:rPr>
          <w:rStyle w:val="FootnoteReference"/>
          <w:rFonts w:ascii="Times" w:hAnsi="Times" w:cs="Times New Roman"/>
          <w:sz w:val="21"/>
          <w:szCs w:val="21"/>
          <w:lang w:val="en-US"/>
        </w:rPr>
        <w:footnoteReference w:id="2"/>
      </w:r>
      <w:r w:rsidRPr="009D47EF">
        <w:rPr>
          <w:rFonts w:ascii="Times" w:hAnsi="Times" w:cs="Times New Roman"/>
          <w:sz w:val="21"/>
          <w:szCs w:val="21"/>
          <w:lang w:val="en-US"/>
        </w:rPr>
        <w:t xml:space="preserve">. </w:t>
      </w:r>
    </w:p>
    <w:p w14:paraId="6491504F" w14:textId="77777777" w:rsidR="0038064E" w:rsidRPr="0038064E" w:rsidRDefault="0038064E" w:rsidP="0038064E">
      <w:pPr>
        <w:jc w:val="both"/>
        <w:rPr>
          <w:rFonts w:ascii="Times" w:hAnsi="Times" w:cs="Times New Roman"/>
          <w:b/>
          <w:bCs/>
          <w:sz w:val="21"/>
          <w:szCs w:val="21"/>
          <w:lang w:val="en-US"/>
        </w:rPr>
      </w:pPr>
    </w:p>
    <w:p w14:paraId="35C2D00D" w14:textId="77777777" w:rsidR="0038064E" w:rsidRPr="0038064E" w:rsidRDefault="0038064E" w:rsidP="0038064E">
      <w:pPr>
        <w:jc w:val="both"/>
        <w:rPr>
          <w:rFonts w:ascii="Times" w:eastAsia="Times New Roman" w:hAnsi="Times" w:cs="Times New Roman"/>
          <w:color w:val="000000"/>
          <w:sz w:val="21"/>
          <w:szCs w:val="21"/>
          <w:lang w:val="en-US"/>
        </w:rPr>
      </w:pPr>
      <w:r w:rsidRPr="0038064E">
        <w:rPr>
          <w:rFonts w:ascii="Times" w:hAnsi="Times" w:cs="Times New Roman"/>
          <w:b/>
          <w:bCs/>
          <w:sz w:val="21"/>
          <w:szCs w:val="21"/>
          <w:lang w:val="en-US"/>
        </w:rPr>
        <w:t>*Note!</w:t>
      </w:r>
      <w:r w:rsidRPr="0038064E">
        <w:rPr>
          <w:rFonts w:ascii="Times" w:hAnsi="Times" w:cs="Times New Roman"/>
          <w:sz w:val="21"/>
          <w:szCs w:val="21"/>
          <w:lang w:val="en-US"/>
        </w:rPr>
        <w:t xml:space="preserve"> </w:t>
      </w:r>
      <w:r w:rsidRPr="0038064E">
        <w:rPr>
          <w:rFonts w:ascii="Times" w:eastAsia="Times New Roman" w:hAnsi="Times" w:cs="Times New Roman"/>
          <w:color w:val="000000"/>
          <w:sz w:val="21"/>
          <w:szCs w:val="21"/>
          <w:lang w:val="en-US"/>
        </w:rPr>
        <w:t xml:space="preserve">The project team will offer logistical support to the international consultant, including organizing all the international travel and providing accommodation during her/his work in the Republic of Moldova, as well as </w:t>
      </w:r>
      <w:r w:rsidRPr="0038064E">
        <w:rPr>
          <w:rFonts w:ascii="Times" w:eastAsia="Times New Roman" w:hAnsi="Times" w:cs="Times New Roman"/>
          <w:color w:val="000000"/>
          <w:sz w:val="21"/>
          <w:szCs w:val="21"/>
          <w:lang w:val="en-US"/>
        </w:rPr>
        <w:lastRenderedPageBreak/>
        <w:t xml:space="preserve">organizing all the logistics for the trainings. In general, IVC reserves its right to ensure travel costs not exceeding those of an economy class ticket. </w:t>
      </w:r>
    </w:p>
    <w:p w14:paraId="0DB4450A" w14:textId="77777777" w:rsidR="0038064E" w:rsidRPr="0038064E" w:rsidRDefault="0038064E" w:rsidP="0038064E">
      <w:pPr>
        <w:contextualSpacing/>
        <w:jc w:val="both"/>
        <w:rPr>
          <w:rFonts w:ascii="Times" w:eastAsia="Times New Roman" w:hAnsi="Times" w:cs="Times New Roman"/>
          <w:color w:val="000000"/>
          <w:sz w:val="21"/>
          <w:szCs w:val="21"/>
          <w:lang w:val="en-US"/>
        </w:rPr>
      </w:pPr>
    </w:p>
    <w:p w14:paraId="57C93A97" w14:textId="1C6B1644" w:rsidR="0038064E" w:rsidRDefault="0038064E" w:rsidP="0038064E">
      <w:pPr>
        <w:jc w:val="both"/>
        <w:rPr>
          <w:rFonts w:ascii="Times" w:hAnsi="Times" w:cs="Times New Roman"/>
          <w:b/>
          <w:bCs/>
          <w:sz w:val="21"/>
          <w:szCs w:val="21"/>
          <w:lang w:val="en-US"/>
        </w:rPr>
      </w:pPr>
      <w:r w:rsidRPr="0038064E">
        <w:rPr>
          <w:rFonts w:ascii="Times" w:hAnsi="Times" w:cs="Times New Roman"/>
          <w:b/>
          <w:bCs/>
          <w:sz w:val="21"/>
          <w:szCs w:val="21"/>
          <w:lang w:val="en-US"/>
        </w:rPr>
        <w:t>VII.          SELECTION CRITERIA:</w:t>
      </w:r>
    </w:p>
    <w:p w14:paraId="5341EDDE" w14:textId="77777777" w:rsidR="001B0B28" w:rsidRPr="0038064E" w:rsidRDefault="001B0B28" w:rsidP="0038064E">
      <w:pPr>
        <w:jc w:val="both"/>
        <w:rPr>
          <w:rFonts w:ascii="Times" w:hAnsi="Times" w:cs="Times New Roman"/>
          <w:b/>
          <w:bCs/>
          <w:sz w:val="21"/>
          <w:szCs w:val="21"/>
          <w:lang w:val="en-US"/>
        </w:rPr>
      </w:pPr>
    </w:p>
    <w:tbl>
      <w:tblPr>
        <w:tblStyle w:val="TableGrid"/>
        <w:tblpPr w:leftFromText="180" w:rightFromText="180" w:vertAnchor="text" w:horzAnchor="margin" w:tblpY="1085"/>
        <w:tblW w:w="9625" w:type="dxa"/>
        <w:tblLook w:val="04A0" w:firstRow="1" w:lastRow="0" w:firstColumn="1" w:lastColumn="0" w:noHBand="0" w:noVBand="1"/>
      </w:tblPr>
      <w:tblGrid>
        <w:gridCol w:w="7375"/>
        <w:gridCol w:w="2250"/>
      </w:tblGrid>
      <w:tr w:rsidR="009D47EF" w:rsidRPr="0038064E" w14:paraId="369657D3" w14:textId="77777777" w:rsidTr="009D47EF">
        <w:trPr>
          <w:trHeight w:val="337"/>
        </w:trPr>
        <w:tc>
          <w:tcPr>
            <w:tcW w:w="7375" w:type="dxa"/>
          </w:tcPr>
          <w:p w14:paraId="7FC29F37" w14:textId="77777777" w:rsidR="009D47EF" w:rsidRPr="0038064E" w:rsidRDefault="009D47EF" w:rsidP="009D47EF">
            <w:pPr>
              <w:pStyle w:val="ListParagraph"/>
              <w:spacing w:before="100" w:beforeAutospacing="1" w:after="100" w:afterAutospacing="1"/>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Criteria</w:t>
            </w:r>
          </w:p>
        </w:tc>
        <w:tc>
          <w:tcPr>
            <w:tcW w:w="2250" w:type="dxa"/>
          </w:tcPr>
          <w:p w14:paraId="6862EFCC" w14:textId="77777777" w:rsidR="009D47EF" w:rsidRPr="0038064E" w:rsidRDefault="009D47EF" w:rsidP="009D47EF">
            <w:pPr>
              <w:pStyle w:val="ListParagraph"/>
              <w:spacing w:before="100" w:beforeAutospacing="1" w:after="100" w:afterAutospacing="1"/>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Score</w:t>
            </w:r>
          </w:p>
        </w:tc>
      </w:tr>
      <w:tr w:rsidR="00E90297" w:rsidRPr="0038064E" w14:paraId="25A1B949" w14:textId="77777777" w:rsidTr="00E90297">
        <w:trPr>
          <w:trHeight w:val="280"/>
        </w:trPr>
        <w:tc>
          <w:tcPr>
            <w:tcW w:w="7375" w:type="dxa"/>
          </w:tcPr>
          <w:p w14:paraId="5D553EC0" w14:textId="77777777" w:rsidR="00E90297" w:rsidRDefault="00E90297" w:rsidP="00E90297">
            <w:pPr>
              <w:pStyle w:val="NoSpacing"/>
              <w:rPr>
                <w:rFonts w:ascii="Times New Roman" w:hAnsi="Times New Roman" w:cs="Times New Roman"/>
                <w:b/>
                <w:bCs/>
                <w:sz w:val="21"/>
                <w:szCs w:val="21"/>
              </w:rPr>
            </w:pPr>
            <w:r w:rsidRPr="0053734A">
              <w:rPr>
                <w:rFonts w:ascii="Times New Roman" w:hAnsi="Times New Roman" w:cs="Times New Roman"/>
                <w:b/>
                <w:bCs/>
                <w:sz w:val="21"/>
                <w:szCs w:val="21"/>
              </w:rPr>
              <w:t>Required skills and experience of the expert (CV):</w:t>
            </w:r>
          </w:p>
          <w:p w14:paraId="1DDB9947" w14:textId="77777777" w:rsidR="00E90297" w:rsidRDefault="00E90297" w:rsidP="00E90297">
            <w:pPr>
              <w:pStyle w:val="NoSpacing"/>
              <w:rPr>
                <w:rFonts w:ascii="Times New Roman" w:hAnsi="Times New Roman" w:cs="Times New Roman"/>
                <w:b/>
                <w:bCs/>
                <w:sz w:val="21"/>
                <w:szCs w:val="21"/>
              </w:rPr>
            </w:pPr>
          </w:p>
        </w:tc>
        <w:tc>
          <w:tcPr>
            <w:tcW w:w="2250" w:type="dxa"/>
          </w:tcPr>
          <w:p w14:paraId="22A38018" w14:textId="77777777" w:rsidR="00E90297" w:rsidRPr="00F869E0" w:rsidRDefault="00E90297" w:rsidP="00E90297">
            <w:pPr>
              <w:spacing w:before="100" w:beforeAutospacing="1" w:after="100" w:afterAutospacing="1"/>
              <w:contextualSpacing/>
              <w:rPr>
                <w:rFonts w:ascii="Times" w:eastAsia="Times New Roman" w:hAnsi="Times" w:cs="Times New Roman"/>
                <w:b/>
                <w:bCs/>
                <w:color w:val="000000"/>
                <w:sz w:val="21"/>
                <w:szCs w:val="21"/>
                <w:lang w:val="en-US"/>
              </w:rPr>
            </w:pPr>
            <w:r>
              <w:rPr>
                <w:rFonts w:ascii="Times" w:eastAsia="Times New Roman" w:hAnsi="Times" w:cs="Times New Roman"/>
                <w:color w:val="000000"/>
                <w:sz w:val="21"/>
                <w:szCs w:val="21"/>
                <w:lang w:val="en-US"/>
              </w:rPr>
              <w:t xml:space="preserve">  </w:t>
            </w:r>
            <w:r w:rsidRPr="00F869E0">
              <w:rPr>
                <w:rFonts w:ascii="Times" w:eastAsia="Times New Roman" w:hAnsi="Times" w:cs="Times New Roman"/>
                <w:color w:val="000000"/>
                <w:sz w:val="21"/>
                <w:szCs w:val="21"/>
                <w:lang w:val="en-US"/>
              </w:rPr>
              <w:t xml:space="preserve"> </w:t>
            </w:r>
            <w:r>
              <w:rPr>
                <w:rFonts w:ascii="Times" w:eastAsia="Times New Roman" w:hAnsi="Times" w:cs="Times New Roman"/>
                <w:color w:val="000000"/>
                <w:sz w:val="21"/>
                <w:szCs w:val="21"/>
                <w:lang w:val="en-US"/>
              </w:rPr>
              <w:t xml:space="preserve"> </w:t>
            </w:r>
            <w:r w:rsidRPr="00F869E0">
              <w:rPr>
                <w:rFonts w:ascii="Times" w:eastAsia="Times New Roman" w:hAnsi="Times" w:cs="Times New Roman"/>
                <w:color w:val="000000"/>
                <w:sz w:val="21"/>
                <w:szCs w:val="21"/>
                <w:lang w:val="en-US"/>
              </w:rPr>
              <w:t xml:space="preserve"> </w:t>
            </w:r>
            <w:r w:rsidRPr="00F869E0">
              <w:rPr>
                <w:rFonts w:ascii="Times" w:eastAsia="Times New Roman" w:hAnsi="Times" w:cs="Times New Roman"/>
                <w:b/>
                <w:bCs/>
                <w:color w:val="000000"/>
                <w:sz w:val="21"/>
                <w:szCs w:val="21"/>
                <w:lang w:val="en-US"/>
              </w:rPr>
              <w:t>(max. 30 points):</w:t>
            </w:r>
          </w:p>
          <w:p w14:paraId="0C940573" w14:textId="77777777" w:rsidR="00E90297" w:rsidRDefault="00E90297" w:rsidP="009D47EF">
            <w:pPr>
              <w:spacing w:before="100" w:beforeAutospacing="1" w:after="100" w:afterAutospacing="1"/>
              <w:contextualSpacing/>
              <w:rPr>
                <w:rFonts w:ascii="Times" w:eastAsia="Times New Roman" w:hAnsi="Times" w:cs="Times New Roman"/>
                <w:color w:val="000000"/>
                <w:sz w:val="21"/>
                <w:szCs w:val="21"/>
                <w:lang w:val="en-US"/>
              </w:rPr>
            </w:pPr>
          </w:p>
        </w:tc>
      </w:tr>
      <w:tr w:rsidR="00E90297" w:rsidRPr="0038064E" w14:paraId="20B07412" w14:textId="77777777" w:rsidTr="00E90297">
        <w:trPr>
          <w:trHeight w:val="1036"/>
        </w:trPr>
        <w:tc>
          <w:tcPr>
            <w:tcW w:w="7375" w:type="dxa"/>
          </w:tcPr>
          <w:p w14:paraId="66353F8F" w14:textId="3972994B" w:rsidR="00E90297" w:rsidRPr="00E90297" w:rsidRDefault="00E90297" w:rsidP="00E90297">
            <w:pPr>
              <w:pStyle w:val="NoSpacing"/>
              <w:numPr>
                <w:ilvl w:val="0"/>
                <w:numId w:val="54"/>
              </w:numPr>
              <w:rPr>
                <w:rFonts w:ascii="Times New Roman" w:hAnsi="Times New Roman" w:cs="Times New Roman"/>
                <w:sz w:val="21"/>
                <w:szCs w:val="21"/>
              </w:rPr>
            </w:pPr>
            <w:r w:rsidRPr="00136D44">
              <w:rPr>
                <w:rFonts w:ascii="Times New Roman" w:hAnsi="Times New Roman" w:cs="Times New Roman"/>
                <w:sz w:val="21"/>
                <w:szCs w:val="21"/>
              </w:rPr>
              <w:t xml:space="preserve">Master’s or </w:t>
            </w:r>
            <w:proofErr w:type="spellStart"/>
            <w:r w:rsidRPr="00136D44">
              <w:rPr>
                <w:rFonts w:ascii="Times New Roman" w:hAnsi="Times New Roman" w:cs="Times New Roman"/>
                <w:sz w:val="21"/>
                <w:szCs w:val="21"/>
              </w:rPr>
              <w:t>Phd</w:t>
            </w:r>
            <w:proofErr w:type="spellEnd"/>
            <w:r w:rsidRPr="00136D44">
              <w:rPr>
                <w:rFonts w:ascii="Times New Roman" w:hAnsi="Times New Roman" w:cs="Times New Roman"/>
                <w:sz w:val="21"/>
                <w:szCs w:val="21"/>
              </w:rPr>
              <w:t xml:space="preserve"> degree in social and humanitarian sciences (ex. Sociology, Anthropology, Economics, Political Science, etc.) and a minimum of five (5) years of relevant experience working on social development-related areas and CSOs’ fundraising;</w:t>
            </w:r>
          </w:p>
        </w:tc>
        <w:tc>
          <w:tcPr>
            <w:tcW w:w="2250" w:type="dxa"/>
          </w:tcPr>
          <w:p w14:paraId="652513D5" w14:textId="26C6A5BE" w:rsidR="00E90297" w:rsidRDefault="00E90297" w:rsidP="00E90297">
            <w:pPr>
              <w:spacing w:before="100" w:beforeAutospacing="1" w:after="100" w:afterAutospacing="1"/>
              <w:contextualSpacing/>
              <w:rPr>
                <w:rFonts w:ascii="Times" w:eastAsia="Times New Roman" w:hAnsi="Times" w:cs="Times New Roman"/>
                <w:color w:val="000000"/>
                <w:sz w:val="21"/>
                <w:szCs w:val="21"/>
                <w:lang w:val="en-US"/>
              </w:rPr>
            </w:pPr>
            <w:r w:rsidRPr="00F869E0">
              <w:rPr>
                <w:rFonts w:ascii="Times" w:eastAsia="Times New Roman" w:hAnsi="Times" w:cs="Times New Roman"/>
                <w:color w:val="000000"/>
                <w:sz w:val="21"/>
                <w:szCs w:val="21"/>
                <w:lang w:val="en-US"/>
              </w:rPr>
              <w:t xml:space="preserve"> </w:t>
            </w:r>
            <w:r>
              <w:rPr>
                <w:rFonts w:ascii="Times" w:eastAsia="Times New Roman" w:hAnsi="Times" w:cs="Times New Roman"/>
                <w:color w:val="000000"/>
                <w:sz w:val="21"/>
                <w:szCs w:val="21"/>
                <w:lang w:val="en-US"/>
              </w:rPr>
              <w:t xml:space="preserve">          </w:t>
            </w:r>
          </w:p>
          <w:p w14:paraId="1AC33CF7" w14:textId="5A76B3EF" w:rsidR="00E90297" w:rsidRPr="00F869E0" w:rsidRDefault="00E90297" w:rsidP="00E90297">
            <w:pPr>
              <w:spacing w:before="100" w:beforeAutospacing="1" w:after="100" w:afterAutospacing="1"/>
              <w:contextualSpacing/>
              <w:jc w:val="center"/>
              <w:rPr>
                <w:rFonts w:ascii="Times" w:eastAsia="Times New Roman" w:hAnsi="Times" w:cs="Times New Roman"/>
                <w:color w:val="000000"/>
                <w:sz w:val="21"/>
                <w:szCs w:val="21"/>
                <w:lang w:val="en-US"/>
              </w:rPr>
            </w:pPr>
            <w:r w:rsidRPr="00F869E0">
              <w:rPr>
                <w:rFonts w:ascii="Times" w:eastAsia="Times New Roman" w:hAnsi="Times" w:cs="Times New Roman"/>
                <w:color w:val="000000"/>
                <w:sz w:val="21"/>
                <w:szCs w:val="21"/>
                <w:lang w:val="en-US"/>
              </w:rPr>
              <w:t>6 points</w:t>
            </w:r>
          </w:p>
          <w:p w14:paraId="23D44038" w14:textId="77777777" w:rsidR="00E90297" w:rsidRDefault="00E90297" w:rsidP="009D47EF">
            <w:pPr>
              <w:spacing w:before="100" w:beforeAutospacing="1" w:after="100" w:afterAutospacing="1"/>
              <w:contextualSpacing/>
              <w:rPr>
                <w:rFonts w:ascii="Times" w:eastAsia="Times New Roman" w:hAnsi="Times" w:cs="Times New Roman"/>
                <w:color w:val="000000"/>
                <w:sz w:val="21"/>
                <w:szCs w:val="21"/>
                <w:lang w:val="en-US"/>
              </w:rPr>
            </w:pPr>
          </w:p>
        </w:tc>
      </w:tr>
      <w:tr w:rsidR="00E90297" w:rsidRPr="0038064E" w14:paraId="47B330CB" w14:textId="77777777" w:rsidTr="00E90297">
        <w:trPr>
          <w:trHeight w:val="892"/>
        </w:trPr>
        <w:tc>
          <w:tcPr>
            <w:tcW w:w="7375" w:type="dxa"/>
          </w:tcPr>
          <w:p w14:paraId="10193734" w14:textId="31C620BB" w:rsidR="00E90297" w:rsidRPr="00E90297" w:rsidRDefault="00E90297" w:rsidP="00E90297">
            <w:pPr>
              <w:pStyle w:val="NoSpacing"/>
              <w:numPr>
                <w:ilvl w:val="0"/>
                <w:numId w:val="54"/>
              </w:numPr>
              <w:rPr>
                <w:rFonts w:ascii="Times New Roman" w:hAnsi="Times New Roman" w:cs="Times New Roman"/>
                <w:sz w:val="21"/>
                <w:szCs w:val="21"/>
              </w:rPr>
            </w:pPr>
            <w:r w:rsidRPr="00136D44">
              <w:rPr>
                <w:rFonts w:ascii="Times New Roman" w:hAnsi="Times New Roman" w:cs="Times New Roman"/>
                <w:sz w:val="21"/>
                <w:szCs w:val="21"/>
              </w:rPr>
              <w:t>Experience of at least 5 years in providing technical assistance and support to civil society organizations in fundraising for CSOs; In-depth knowledge in the field of civil society development in East Europe;</w:t>
            </w:r>
            <w:r>
              <w:rPr>
                <w:rFonts w:ascii="Times New Roman" w:hAnsi="Times New Roman" w:cs="Times New Roman"/>
                <w:sz w:val="21"/>
                <w:szCs w:val="21"/>
              </w:rPr>
              <w:t xml:space="preserve"> </w:t>
            </w:r>
            <w:r w:rsidRPr="003242FD">
              <w:rPr>
                <w:rFonts w:ascii="Times New Roman" w:hAnsi="Times New Roman" w:cs="Times New Roman"/>
                <w:sz w:val="21"/>
                <w:szCs w:val="21"/>
              </w:rPr>
              <w:t>Experience in providing similar trainings for CSOs</w:t>
            </w:r>
            <w:r>
              <w:rPr>
                <w:rFonts w:ascii="Times New Roman" w:hAnsi="Times New Roman" w:cs="Times New Roman"/>
                <w:sz w:val="21"/>
                <w:szCs w:val="21"/>
              </w:rPr>
              <w:t>;</w:t>
            </w:r>
          </w:p>
        </w:tc>
        <w:tc>
          <w:tcPr>
            <w:tcW w:w="2250" w:type="dxa"/>
          </w:tcPr>
          <w:p w14:paraId="6E43B794" w14:textId="77777777" w:rsidR="00E90297" w:rsidRDefault="00E90297" w:rsidP="00E90297">
            <w:pPr>
              <w:spacing w:before="100" w:beforeAutospacing="1" w:after="100" w:afterAutospacing="1"/>
              <w:contextualSpacing/>
              <w:jc w:val="center"/>
              <w:rPr>
                <w:rFonts w:ascii="Times" w:eastAsia="Times New Roman" w:hAnsi="Times" w:cs="Times New Roman"/>
                <w:color w:val="000000"/>
                <w:sz w:val="21"/>
                <w:szCs w:val="21"/>
                <w:lang w:val="en-US"/>
              </w:rPr>
            </w:pPr>
          </w:p>
          <w:p w14:paraId="32678056" w14:textId="16E1C4B3" w:rsidR="00E90297" w:rsidRPr="00E90297" w:rsidRDefault="00E90297" w:rsidP="00E90297">
            <w:pPr>
              <w:spacing w:before="100" w:beforeAutospacing="1" w:after="100" w:afterAutospacing="1"/>
              <w:contextualSpacing/>
              <w:jc w:val="center"/>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10 points</w:t>
            </w:r>
          </w:p>
        </w:tc>
      </w:tr>
      <w:tr w:rsidR="00E90297" w:rsidRPr="0038064E" w14:paraId="3BC99E62" w14:textId="77777777" w:rsidTr="00E90297">
        <w:trPr>
          <w:trHeight w:val="982"/>
        </w:trPr>
        <w:tc>
          <w:tcPr>
            <w:tcW w:w="7375" w:type="dxa"/>
          </w:tcPr>
          <w:p w14:paraId="47744036" w14:textId="1FB3FEF8" w:rsidR="00E90297" w:rsidRPr="00E90297" w:rsidRDefault="00E90297" w:rsidP="00E90297">
            <w:pPr>
              <w:pStyle w:val="NoSpacing"/>
              <w:numPr>
                <w:ilvl w:val="0"/>
                <w:numId w:val="54"/>
              </w:numPr>
              <w:rPr>
                <w:rFonts w:ascii="Times New Roman" w:hAnsi="Times New Roman" w:cs="Times New Roman"/>
                <w:sz w:val="21"/>
                <w:szCs w:val="21"/>
              </w:rPr>
            </w:pPr>
            <w:r w:rsidRPr="00136D44">
              <w:rPr>
                <w:rFonts w:ascii="Times New Roman" w:hAnsi="Times New Roman" w:cs="Times New Roman"/>
                <w:sz w:val="21"/>
                <w:szCs w:val="21"/>
              </w:rPr>
              <w:t>Demonstrated analytical capacity, through written work and dialogue, of in-depth knowledge of the social issues, including CSOs’ activity assessment and consultation/participation methodologies, working with vulnerable groups (please provide links to the developed materials);</w:t>
            </w:r>
          </w:p>
        </w:tc>
        <w:tc>
          <w:tcPr>
            <w:tcW w:w="2250" w:type="dxa"/>
          </w:tcPr>
          <w:p w14:paraId="4838177F" w14:textId="77777777" w:rsidR="00E90297" w:rsidRDefault="00E90297" w:rsidP="00E90297">
            <w:pPr>
              <w:pStyle w:val="ListParagraph"/>
              <w:spacing w:before="100" w:beforeAutospacing="1" w:after="100" w:afterAutospacing="1"/>
              <w:ind w:left="720"/>
              <w:contextualSpacing/>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 xml:space="preserve">     </w:t>
            </w:r>
          </w:p>
          <w:p w14:paraId="51D0368D" w14:textId="0E8F33E6" w:rsidR="00E90297" w:rsidRDefault="00E90297" w:rsidP="00E90297">
            <w:pPr>
              <w:pStyle w:val="ListParagraph"/>
              <w:spacing w:before="100" w:beforeAutospacing="1" w:after="100" w:afterAutospacing="1"/>
              <w:ind w:left="720"/>
              <w:contextualSpacing/>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 xml:space="preserve">     10 points</w:t>
            </w:r>
          </w:p>
        </w:tc>
      </w:tr>
      <w:tr w:rsidR="009D47EF" w:rsidRPr="0038064E" w14:paraId="731EF8FD" w14:textId="77777777" w:rsidTr="00E90297">
        <w:trPr>
          <w:trHeight w:val="442"/>
        </w:trPr>
        <w:tc>
          <w:tcPr>
            <w:tcW w:w="7375" w:type="dxa"/>
          </w:tcPr>
          <w:p w14:paraId="1D7774E9" w14:textId="77777777" w:rsidR="009D47EF" w:rsidRPr="00136D44" w:rsidRDefault="009D47EF" w:rsidP="00E90297">
            <w:pPr>
              <w:pStyle w:val="NoSpacing"/>
              <w:numPr>
                <w:ilvl w:val="0"/>
                <w:numId w:val="54"/>
              </w:numPr>
            </w:pPr>
            <w:r w:rsidRPr="00136D44">
              <w:rPr>
                <w:rFonts w:ascii="Times New Roman" w:hAnsi="Times New Roman" w:cs="Times New Roman"/>
                <w:sz w:val="21"/>
                <w:szCs w:val="21"/>
              </w:rPr>
              <w:t>Good teamwork skills;</w:t>
            </w:r>
          </w:p>
        </w:tc>
        <w:tc>
          <w:tcPr>
            <w:tcW w:w="2250" w:type="dxa"/>
          </w:tcPr>
          <w:p w14:paraId="73287BB6" w14:textId="7A1D378A" w:rsidR="009D47EF" w:rsidRPr="00A92F63" w:rsidRDefault="009D47EF" w:rsidP="00E90297">
            <w:pPr>
              <w:spacing w:before="100" w:beforeAutospacing="1" w:after="100" w:afterAutospacing="1"/>
              <w:contextualSpacing/>
              <w:jc w:val="center"/>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4 points</w:t>
            </w:r>
          </w:p>
        </w:tc>
      </w:tr>
      <w:tr w:rsidR="00F47F6B" w:rsidRPr="0038064E" w14:paraId="6294E8F7" w14:textId="77777777" w:rsidTr="00F47F6B">
        <w:trPr>
          <w:trHeight w:val="334"/>
        </w:trPr>
        <w:tc>
          <w:tcPr>
            <w:tcW w:w="7375" w:type="dxa"/>
          </w:tcPr>
          <w:p w14:paraId="555F24C4" w14:textId="2DD143CA" w:rsidR="00F47F6B" w:rsidRDefault="00F47F6B" w:rsidP="009D47EF">
            <w:pPr>
              <w:pStyle w:val="NoSpacing"/>
              <w:rPr>
                <w:rFonts w:ascii="Times New Roman" w:hAnsi="Times New Roman" w:cs="Times New Roman"/>
                <w:b/>
                <w:bCs/>
                <w:sz w:val="21"/>
                <w:szCs w:val="21"/>
              </w:rPr>
            </w:pPr>
            <w:r w:rsidRPr="00F47F6B">
              <w:rPr>
                <w:rFonts w:ascii="Times New Roman" w:hAnsi="Times New Roman" w:cs="Times New Roman"/>
                <w:b/>
                <w:bCs/>
                <w:sz w:val="21"/>
                <w:szCs w:val="21"/>
              </w:rPr>
              <w:t>Technical offer:</w:t>
            </w:r>
          </w:p>
        </w:tc>
        <w:tc>
          <w:tcPr>
            <w:tcW w:w="2250" w:type="dxa"/>
          </w:tcPr>
          <w:p w14:paraId="638343B3" w14:textId="77777777" w:rsidR="00F47F6B" w:rsidRPr="00F869E0" w:rsidRDefault="00F47F6B" w:rsidP="00F47F6B">
            <w:pPr>
              <w:spacing w:before="100" w:beforeAutospacing="1" w:after="100" w:afterAutospacing="1"/>
              <w:contextualSpacing/>
              <w:rPr>
                <w:rFonts w:ascii="Times" w:eastAsia="Times New Roman" w:hAnsi="Times" w:cs="Times New Roman"/>
                <w:b/>
                <w:bCs/>
                <w:color w:val="000000"/>
                <w:sz w:val="21"/>
                <w:szCs w:val="21"/>
                <w:lang w:val="en-US"/>
              </w:rPr>
            </w:pPr>
            <w:r>
              <w:rPr>
                <w:rFonts w:ascii="Times" w:eastAsia="Times New Roman" w:hAnsi="Times" w:cs="Times New Roman"/>
                <w:b/>
                <w:bCs/>
                <w:color w:val="000000"/>
                <w:sz w:val="21"/>
                <w:szCs w:val="21"/>
                <w:lang w:val="en-US"/>
              </w:rPr>
              <w:t xml:space="preserve">      </w:t>
            </w:r>
            <w:r w:rsidRPr="00F869E0">
              <w:rPr>
                <w:rFonts w:ascii="Times" w:eastAsia="Times New Roman" w:hAnsi="Times" w:cs="Times New Roman"/>
                <w:b/>
                <w:bCs/>
                <w:color w:val="000000"/>
                <w:sz w:val="21"/>
                <w:szCs w:val="21"/>
                <w:lang w:val="en-US"/>
              </w:rPr>
              <w:t>(max. 50 points):</w:t>
            </w:r>
          </w:p>
          <w:p w14:paraId="3E12640C" w14:textId="77777777" w:rsidR="00F47F6B" w:rsidRDefault="00F47F6B" w:rsidP="009D47EF">
            <w:pPr>
              <w:spacing w:before="100" w:beforeAutospacing="1" w:after="100" w:afterAutospacing="1"/>
              <w:contextualSpacing/>
              <w:rPr>
                <w:rFonts w:ascii="Times" w:eastAsia="Times New Roman" w:hAnsi="Times" w:cs="Times New Roman"/>
                <w:b/>
                <w:bCs/>
                <w:color w:val="000000"/>
                <w:sz w:val="21"/>
                <w:szCs w:val="21"/>
                <w:lang w:val="en-US"/>
              </w:rPr>
            </w:pPr>
          </w:p>
        </w:tc>
      </w:tr>
      <w:tr w:rsidR="00F47F6B" w:rsidRPr="0038064E" w14:paraId="5EF7DE1E" w14:textId="77777777" w:rsidTr="00E90297">
        <w:trPr>
          <w:trHeight w:val="199"/>
        </w:trPr>
        <w:tc>
          <w:tcPr>
            <w:tcW w:w="7375" w:type="dxa"/>
          </w:tcPr>
          <w:p w14:paraId="3DA87C20" w14:textId="299F4821" w:rsidR="00F47F6B" w:rsidRDefault="00F47F6B" w:rsidP="00F47F6B">
            <w:pPr>
              <w:pStyle w:val="NoSpacing"/>
              <w:numPr>
                <w:ilvl w:val="0"/>
                <w:numId w:val="53"/>
              </w:numPr>
              <w:rPr>
                <w:rFonts w:ascii="Times New Roman" w:hAnsi="Times New Roman" w:cs="Times New Roman"/>
                <w:b/>
                <w:bCs/>
                <w:sz w:val="21"/>
                <w:szCs w:val="21"/>
              </w:rPr>
            </w:pPr>
            <w:r w:rsidRPr="009D47EF">
              <w:rPr>
                <w:rFonts w:ascii="Times New Roman" w:hAnsi="Times New Roman" w:cs="Times New Roman"/>
                <w:sz w:val="21"/>
                <w:szCs w:val="21"/>
              </w:rPr>
              <w:t>tentative training curriculum on CSO’s financial sustainability.</w:t>
            </w:r>
          </w:p>
        </w:tc>
        <w:tc>
          <w:tcPr>
            <w:tcW w:w="2250" w:type="dxa"/>
          </w:tcPr>
          <w:p w14:paraId="03AEAB8C" w14:textId="470F0C8F" w:rsidR="00F47F6B" w:rsidRDefault="00F47F6B" w:rsidP="00E90297">
            <w:pPr>
              <w:spacing w:before="100" w:beforeAutospacing="1" w:after="100" w:afterAutospacing="1"/>
              <w:jc w:val="center"/>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20 points</w:t>
            </w:r>
          </w:p>
        </w:tc>
      </w:tr>
      <w:tr w:rsidR="00E90297" w:rsidRPr="0038064E" w14:paraId="7E7954C3" w14:textId="77777777" w:rsidTr="00E90297">
        <w:trPr>
          <w:trHeight w:val="415"/>
        </w:trPr>
        <w:tc>
          <w:tcPr>
            <w:tcW w:w="7375" w:type="dxa"/>
          </w:tcPr>
          <w:p w14:paraId="09DE80CF" w14:textId="12931810" w:rsidR="00E90297" w:rsidRPr="00E90297" w:rsidRDefault="00E90297" w:rsidP="00E90297">
            <w:pPr>
              <w:pStyle w:val="NoSpacing"/>
              <w:numPr>
                <w:ilvl w:val="0"/>
                <w:numId w:val="53"/>
              </w:numPr>
            </w:pPr>
            <w:r w:rsidRPr="00F47F6B">
              <w:rPr>
                <w:rFonts w:ascii="Times New Roman" w:hAnsi="Times New Roman" w:cs="Times New Roman"/>
                <w:sz w:val="21"/>
                <w:szCs w:val="21"/>
              </w:rPr>
              <w:t>tentative draft agenda of the 2-days training on CSOs’ financial sustainability.</w:t>
            </w:r>
          </w:p>
        </w:tc>
        <w:tc>
          <w:tcPr>
            <w:tcW w:w="2250" w:type="dxa"/>
          </w:tcPr>
          <w:p w14:paraId="38004C3B" w14:textId="300EE90B" w:rsidR="00E90297" w:rsidRDefault="00E90297" w:rsidP="00E90297">
            <w:pPr>
              <w:spacing w:before="100" w:beforeAutospacing="1" w:after="100" w:afterAutospacing="1"/>
              <w:jc w:val="center"/>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5 points</w:t>
            </w:r>
          </w:p>
        </w:tc>
      </w:tr>
      <w:tr w:rsidR="00E90297" w:rsidRPr="0038064E" w14:paraId="0F93B84A" w14:textId="77777777" w:rsidTr="00E90297">
        <w:trPr>
          <w:trHeight w:val="559"/>
        </w:trPr>
        <w:tc>
          <w:tcPr>
            <w:tcW w:w="7375" w:type="dxa"/>
          </w:tcPr>
          <w:p w14:paraId="3A42FEF6" w14:textId="0D6D53CF" w:rsidR="00E90297" w:rsidRPr="00E90297" w:rsidRDefault="00E90297" w:rsidP="00E90297">
            <w:pPr>
              <w:pStyle w:val="NoSpacing"/>
              <w:numPr>
                <w:ilvl w:val="0"/>
                <w:numId w:val="53"/>
              </w:numPr>
              <w:rPr>
                <w:rFonts w:ascii="Times New Roman" w:hAnsi="Times New Roman" w:cs="Times New Roman"/>
                <w:sz w:val="21"/>
                <w:szCs w:val="21"/>
              </w:rPr>
            </w:pPr>
            <w:r w:rsidRPr="00E90297">
              <w:rPr>
                <w:rFonts w:ascii="Times New Roman" w:hAnsi="Times New Roman" w:cs="Times New Roman"/>
                <w:sz w:val="21"/>
                <w:szCs w:val="21"/>
              </w:rPr>
              <w:t>the table of contents of the guide/instruction; the proposed structure for the guide/instruction.</w:t>
            </w:r>
          </w:p>
        </w:tc>
        <w:tc>
          <w:tcPr>
            <w:tcW w:w="2250" w:type="dxa"/>
          </w:tcPr>
          <w:p w14:paraId="373BE382" w14:textId="32CDCA67" w:rsidR="00E90297" w:rsidRDefault="00E90297" w:rsidP="00E90297">
            <w:pPr>
              <w:spacing w:before="100" w:beforeAutospacing="1" w:after="100" w:afterAutospacing="1"/>
              <w:jc w:val="center"/>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20 points</w:t>
            </w:r>
          </w:p>
        </w:tc>
      </w:tr>
      <w:tr w:rsidR="009D47EF" w:rsidRPr="0038064E" w14:paraId="277DEB95" w14:textId="77777777" w:rsidTr="00E90297">
        <w:trPr>
          <w:trHeight w:val="1051"/>
        </w:trPr>
        <w:tc>
          <w:tcPr>
            <w:tcW w:w="7375" w:type="dxa"/>
          </w:tcPr>
          <w:p w14:paraId="1BC8689D" w14:textId="0691FC42" w:rsidR="00E90297" w:rsidRPr="00F869E0" w:rsidRDefault="00E90297" w:rsidP="00E90297">
            <w:pPr>
              <w:pStyle w:val="NoSpacing"/>
              <w:numPr>
                <w:ilvl w:val="0"/>
                <w:numId w:val="53"/>
              </w:numPr>
            </w:pPr>
            <w:r w:rsidRPr="009D47EF">
              <w:rPr>
                <w:rFonts w:ascii="Times New Roman" w:hAnsi="Times New Roman" w:cs="Times New Roman"/>
                <w:sz w:val="21"/>
                <w:szCs w:val="21"/>
              </w:rPr>
              <w:t xml:space="preserve">detailed activity plan/calendar with the indication of execution terms and products to be delivered, according to the requested </w:t>
            </w:r>
            <w:proofErr w:type="spellStart"/>
            <w:r w:rsidRPr="009D47EF">
              <w:rPr>
                <w:rFonts w:ascii="Times New Roman" w:hAnsi="Times New Roman" w:cs="Times New Roman"/>
                <w:sz w:val="21"/>
                <w:szCs w:val="21"/>
              </w:rPr>
              <w:t>ToR</w:t>
            </w:r>
            <w:proofErr w:type="spellEnd"/>
            <w:r w:rsidRPr="009D47EF">
              <w:rPr>
                <w:rFonts w:ascii="Times New Roman" w:hAnsi="Times New Roman" w:cs="Times New Roman"/>
                <w:sz w:val="21"/>
                <w:szCs w:val="21"/>
              </w:rPr>
              <w:t xml:space="preserve"> and with the indication of the expected results for each stage. (PDF file name: Working Plan - Name Surname of applicant/applicants).</w:t>
            </w:r>
          </w:p>
        </w:tc>
        <w:tc>
          <w:tcPr>
            <w:tcW w:w="2250" w:type="dxa"/>
          </w:tcPr>
          <w:p w14:paraId="0DC05B5E" w14:textId="37DDB147" w:rsidR="00F47F6B" w:rsidRPr="0038301B" w:rsidRDefault="00F47F6B" w:rsidP="00F47F6B">
            <w:pPr>
              <w:spacing w:before="100" w:beforeAutospacing="1" w:after="100" w:afterAutospacing="1"/>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 xml:space="preserve">            5 points</w:t>
            </w:r>
          </w:p>
        </w:tc>
      </w:tr>
      <w:tr w:rsidR="009D47EF" w:rsidRPr="0038064E" w14:paraId="3B2ABA07" w14:textId="77777777" w:rsidTr="001B0B28">
        <w:trPr>
          <w:trHeight w:val="386"/>
        </w:trPr>
        <w:tc>
          <w:tcPr>
            <w:tcW w:w="7375" w:type="dxa"/>
          </w:tcPr>
          <w:p w14:paraId="24C38314" w14:textId="28370A0B" w:rsidR="00F47F6B" w:rsidRPr="0053734A" w:rsidRDefault="009D47EF" w:rsidP="00F47F6B">
            <w:pPr>
              <w:spacing w:before="100" w:beforeAutospacing="1" w:after="100" w:afterAutospacing="1"/>
              <w:rPr>
                <w:rFonts w:ascii="Times" w:eastAsia="Times New Roman" w:hAnsi="Times" w:cs="Times New Roman"/>
                <w:b/>
                <w:bCs/>
                <w:color w:val="000000"/>
                <w:sz w:val="21"/>
                <w:szCs w:val="21"/>
                <w:lang w:val="en-US"/>
              </w:rPr>
            </w:pPr>
            <w:r w:rsidRPr="0053734A">
              <w:rPr>
                <w:rFonts w:ascii="Times" w:eastAsia="Times New Roman" w:hAnsi="Times" w:cs="Times New Roman"/>
                <w:b/>
                <w:bCs/>
                <w:color w:val="000000"/>
                <w:sz w:val="21"/>
                <w:szCs w:val="21"/>
                <w:lang w:val="en-US"/>
              </w:rPr>
              <w:t>Financial Offer</w:t>
            </w:r>
            <w:r>
              <w:rPr>
                <w:rFonts w:ascii="Times" w:eastAsia="Times New Roman" w:hAnsi="Times" w:cs="Times New Roman"/>
                <w:b/>
                <w:bCs/>
                <w:color w:val="000000"/>
                <w:sz w:val="21"/>
                <w:szCs w:val="21"/>
                <w:lang w:val="en-US"/>
              </w:rPr>
              <w:t>:</w:t>
            </w:r>
          </w:p>
        </w:tc>
        <w:tc>
          <w:tcPr>
            <w:tcW w:w="2250" w:type="dxa"/>
          </w:tcPr>
          <w:p w14:paraId="7B8868D5" w14:textId="77777777" w:rsidR="009D47EF" w:rsidRPr="0053734A" w:rsidRDefault="009D47EF" w:rsidP="009D47EF">
            <w:pPr>
              <w:spacing w:before="100" w:beforeAutospacing="1" w:after="100" w:afterAutospacing="1"/>
              <w:rPr>
                <w:rFonts w:ascii="Times" w:eastAsia="Times New Roman" w:hAnsi="Times" w:cs="Times New Roman"/>
                <w:b/>
                <w:bCs/>
                <w:color w:val="000000"/>
                <w:sz w:val="21"/>
                <w:szCs w:val="21"/>
                <w:lang w:val="en-US"/>
              </w:rPr>
            </w:pPr>
            <w:r w:rsidRPr="0053734A">
              <w:rPr>
                <w:rFonts w:ascii="Times" w:eastAsia="Times New Roman" w:hAnsi="Times" w:cs="Times New Roman"/>
                <w:b/>
                <w:bCs/>
                <w:color w:val="000000"/>
                <w:sz w:val="21"/>
                <w:szCs w:val="21"/>
                <w:lang w:val="en-US"/>
              </w:rPr>
              <w:t xml:space="preserve">       (max. 20 points)</w:t>
            </w:r>
          </w:p>
        </w:tc>
      </w:tr>
    </w:tbl>
    <w:p w14:paraId="5DD9A844" w14:textId="77777777" w:rsidR="0038064E" w:rsidRPr="0038064E" w:rsidRDefault="0038064E" w:rsidP="0038064E">
      <w:pPr>
        <w:spacing w:before="100" w:beforeAutospacing="1" w:after="100" w:afterAutospacing="1"/>
        <w:jc w:val="both"/>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The contract will be awarded to the most experienced consultant that will present the best proposal, both from the perspective of the technical and financial offer. The following criteria for assessing the quality of the proposals will be applied:</w:t>
      </w:r>
    </w:p>
    <w:p w14:paraId="55D014E3" w14:textId="399B9327" w:rsidR="0038064E" w:rsidRPr="0038064E" w:rsidRDefault="008D2A3F" w:rsidP="008D2A3F">
      <w:pPr>
        <w:tabs>
          <w:tab w:val="left" w:pos="1682"/>
        </w:tabs>
        <w:jc w:val="both"/>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ab/>
      </w:r>
    </w:p>
    <w:p w14:paraId="2EAF76BE" w14:textId="77777777" w:rsidR="001B0B28" w:rsidRDefault="001B0B28" w:rsidP="0038064E">
      <w:pPr>
        <w:jc w:val="both"/>
        <w:rPr>
          <w:rFonts w:ascii="Times" w:eastAsia="Times New Roman" w:hAnsi="Times" w:cs="Times New Roman"/>
          <w:color w:val="000000"/>
          <w:sz w:val="21"/>
          <w:szCs w:val="21"/>
          <w:lang w:val="en-US"/>
        </w:rPr>
      </w:pPr>
    </w:p>
    <w:p w14:paraId="2ABE1E8F" w14:textId="2DCD0E6F" w:rsidR="0038064E" w:rsidRPr="0038064E" w:rsidRDefault="0038064E" w:rsidP="0038064E">
      <w:pPr>
        <w:jc w:val="both"/>
        <w:rPr>
          <w:rFonts w:ascii="Times" w:hAnsi="Times" w:cs="Times New Roman"/>
          <w:sz w:val="21"/>
          <w:szCs w:val="21"/>
          <w:lang w:val="en-US"/>
        </w:rPr>
      </w:pPr>
      <w:r w:rsidRPr="0038064E">
        <w:rPr>
          <w:rFonts w:ascii="Times" w:eastAsia="Times New Roman" w:hAnsi="Times" w:cs="Times New Roman"/>
          <w:color w:val="000000"/>
          <w:sz w:val="21"/>
          <w:szCs w:val="21"/>
          <w:lang w:val="en-US"/>
        </w:rPr>
        <w:t xml:space="preserve">For any additional questions please contact us via e-mail </w:t>
      </w:r>
      <w:hyperlink r:id="rId9" w:history="1">
        <w:r w:rsidRPr="0038064E">
          <w:rPr>
            <w:rStyle w:val="Hyperlink"/>
            <w:rFonts w:ascii="Times" w:hAnsi="Times" w:cs="Times New Roman"/>
            <w:sz w:val="21"/>
            <w:szCs w:val="21"/>
            <w:lang w:val="en-US"/>
          </w:rPr>
          <w:t>servicii.sociale.ivc@gmail.com</w:t>
        </w:r>
      </w:hyperlink>
      <w:r w:rsidRPr="0038064E">
        <w:rPr>
          <w:rFonts w:ascii="Times" w:hAnsi="Times" w:cs="Times New Roman"/>
          <w:sz w:val="21"/>
          <w:szCs w:val="21"/>
          <w:lang w:val="en-US"/>
        </w:rPr>
        <w:t xml:space="preserve">. The deadline for questions is </w:t>
      </w:r>
      <w:r w:rsidR="00CD1507">
        <w:rPr>
          <w:rFonts w:ascii="Times" w:hAnsi="Times" w:cs="Times New Roman"/>
          <w:b/>
          <w:bCs/>
          <w:sz w:val="21"/>
          <w:szCs w:val="21"/>
          <w:lang w:val="en-US"/>
        </w:rPr>
        <w:t>October</w:t>
      </w:r>
      <w:r w:rsidR="00CD1507" w:rsidRPr="0038064E">
        <w:rPr>
          <w:rFonts w:ascii="Times" w:hAnsi="Times" w:cs="Times New Roman"/>
          <w:b/>
          <w:bCs/>
          <w:sz w:val="21"/>
          <w:szCs w:val="21"/>
          <w:lang w:val="en-US"/>
        </w:rPr>
        <w:t xml:space="preserve"> </w:t>
      </w:r>
      <w:r w:rsidR="00CD1507">
        <w:rPr>
          <w:rFonts w:ascii="Times" w:hAnsi="Times" w:cs="Times New Roman"/>
          <w:b/>
          <w:bCs/>
          <w:sz w:val="21"/>
          <w:szCs w:val="21"/>
          <w:lang w:val="en-US"/>
        </w:rPr>
        <w:t>13</w:t>
      </w:r>
      <w:r w:rsidRPr="0038064E">
        <w:rPr>
          <w:rFonts w:ascii="Times" w:hAnsi="Times" w:cs="Times New Roman"/>
          <w:b/>
          <w:bCs/>
          <w:sz w:val="21"/>
          <w:szCs w:val="21"/>
          <w:lang w:val="en-US"/>
        </w:rPr>
        <w:t>, 2021 (6</w:t>
      </w:r>
      <w:r w:rsidR="00A24637">
        <w:rPr>
          <w:rFonts w:ascii="Times" w:hAnsi="Times" w:cs="Times New Roman"/>
          <w:b/>
          <w:bCs/>
          <w:sz w:val="21"/>
          <w:szCs w:val="21"/>
          <w:lang w:val="en-US"/>
        </w:rPr>
        <w:t>:00 pm</w:t>
      </w:r>
      <w:r w:rsidRPr="0038064E">
        <w:rPr>
          <w:rFonts w:ascii="Times" w:hAnsi="Times" w:cs="Times New Roman"/>
          <w:b/>
          <w:bCs/>
          <w:sz w:val="21"/>
          <w:szCs w:val="21"/>
          <w:lang w:val="en-US"/>
        </w:rPr>
        <w:t xml:space="preserve"> </w:t>
      </w:r>
      <w:r w:rsidR="00A24637">
        <w:rPr>
          <w:rFonts w:ascii="Times" w:hAnsi="Times" w:cs="Times New Roman"/>
          <w:b/>
          <w:bCs/>
          <w:sz w:val="21"/>
          <w:szCs w:val="21"/>
          <w:lang w:val="en-US"/>
        </w:rPr>
        <w:t>EET</w:t>
      </w:r>
      <w:r w:rsidRPr="0038064E">
        <w:rPr>
          <w:rFonts w:ascii="Times" w:hAnsi="Times" w:cs="Times New Roman"/>
          <w:b/>
          <w:bCs/>
          <w:sz w:val="21"/>
          <w:szCs w:val="21"/>
          <w:lang w:val="en-US"/>
        </w:rPr>
        <w:t>)</w:t>
      </w:r>
      <w:r w:rsidRPr="0038064E">
        <w:rPr>
          <w:rFonts w:ascii="Times" w:hAnsi="Times" w:cs="Times New Roman"/>
          <w:sz w:val="21"/>
          <w:szCs w:val="21"/>
          <w:lang w:val="en-US"/>
        </w:rPr>
        <w:t xml:space="preserve">. In order to ensure equal treatment and equal chances for all the potential candidates, </w:t>
      </w:r>
      <w:proofErr w:type="spellStart"/>
      <w:r w:rsidRPr="0038064E">
        <w:rPr>
          <w:rFonts w:ascii="Times" w:hAnsi="Times" w:cs="Times New Roman"/>
          <w:sz w:val="21"/>
          <w:szCs w:val="21"/>
          <w:lang w:val="en-US"/>
        </w:rPr>
        <w:t>Institutum</w:t>
      </w:r>
      <w:proofErr w:type="spellEnd"/>
      <w:r w:rsidRPr="0038064E">
        <w:rPr>
          <w:rFonts w:ascii="Times" w:hAnsi="Times" w:cs="Times New Roman"/>
          <w:sz w:val="21"/>
          <w:szCs w:val="21"/>
          <w:lang w:val="en-US"/>
        </w:rPr>
        <w:t xml:space="preserve"> Virtutes Civilis will answer all the questions by </w:t>
      </w:r>
      <w:r w:rsidR="00CD1507">
        <w:rPr>
          <w:rFonts w:ascii="Times" w:hAnsi="Times" w:cs="Times New Roman"/>
          <w:b/>
          <w:bCs/>
          <w:sz w:val="21"/>
          <w:szCs w:val="21"/>
          <w:lang w:val="en-US"/>
        </w:rPr>
        <w:t>October</w:t>
      </w:r>
      <w:r w:rsidR="00CD1507" w:rsidRPr="0038064E">
        <w:rPr>
          <w:rFonts w:ascii="Times" w:hAnsi="Times" w:cs="Times New Roman"/>
          <w:b/>
          <w:bCs/>
          <w:sz w:val="21"/>
          <w:szCs w:val="21"/>
          <w:lang w:val="en-US"/>
        </w:rPr>
        <w:t xml:space="preserve"> </w:t>
      </w:r>
      <w:r w:rsidRPr="0038064E">
        <w:rPr>
          <w:rFonts w:ascii="Times" w:hAnsi="Times" w:cs="Times New Roman"/>
          <w:b/>
          <w:bCs/>
          <w:sz w:val="21"/>
          <w:szCs w:val="21"/>
          <w:lang w:val="en-US"/>
        </w:rPr>
        <w:t>1</w:t>
      </w:r>
      <w:r w:rsidR="00CD1507">
        <w:rPr>
          <w:rFonts w:ascii="Times" w:hAnsi="Times" w:cs="Times New Roman"/>
          <w:b/>
          <w:bCs/>
          <w:sz w:val="21"/>
          <w:szCs w:val="21"/>
          <w:lang w:val="en-US"/>
        </w:rPr>
        <w:t>5</w:t>
      </w:r>
      <w:r w:rsidRPr="0038064E">
        <w:rPr>
          <w:rFonts w:ascii="Times" w:hAnsi="Times" w:cs="Times New Roman"/>
          <w:b/>
          <w:bCs/>
          <w:sz w:val="21"/>
          <w:szCs w:val="21"/>
          <w:lang w:val="en-US"/>
        </w:rPr>
        <w:t>, 2021</w:t>
      </w:r>
      <w:r w:rsidRPr="0038064E">
        <w:rPr>
          <w:rFonts w:ascii="Times" w:hAnsi="Times" w:cs="Times New Roman"/>
          <w:sz w:val="21"/>
          <w:szCs w:val="21"/>
          <w:lang w:val="en-US"/>
        </w:rPr>
        <w:t>.</w:t>
      </w:r>
    </w:p>
    <w:p w14:paraId="5AA72279" w14:textId="77777777" w:rsidR="0038064E" w:rsidRPr="0038064E" w:rsidRDefault="0038064E" w:rsidP="0038064E">
      <w:pPr>
        <w:jc w:val="both"/>
        <w:rPr>
          <w:rFonts w:ascii="Times" w:hAnsi="Times" w:cs="Times New Roman"/>
          <w:sz w:val="21"/>
          <w:szCs w:val="21"/>
          <w:lang w:val="en-US"/>
        </w:rPr>
      </w:pPr>
    </w:p>
    <w:p w14:paraId="58E26395" w14:textId="77777777" w:rsidR="0038064E" w:rsidRPr="0038064E" w:rsidRDefault="0038064E" w:rsidP="0038064E">
      <w:pPr>
        <w:jc w:val="both"/>
        <w:rPr>
          <w:rFonts w:ascii="Times" w:hAnsi="Times" w:cs="Times New Roman"/>
          <w:b/>
          <w:bCs/>
          <w:sz w:val="21"/>
          <w:szCs w:val="21"/>
          <w:lang w:val="en-US"/>
        </w:rPr>
      </w:pPr>
      <w:r w:rsidRPr="0038064E">
        <w:rPr>
          <w:rFonts w:ascii="Times" w:hAnsi="Times" w:cs="Times New Roman"/>
          <w:b/>
          <w:bCs/>
          <w:sz w:val="21"/>
          <w:szCs w:val="21"/>
          <w:lang w:val="en-US"/>
        </w:rPr>
        <w:t>Only the shortlisted candidates will be contacted for an interview.</w:t>
      </w:r>
    </w:p>
    <w:p w14:paraId="044F986E" w14:textId="29112E8C" w:rsidR="00302076" w:rsidRPr="0038064E" w:rsidRDefault="00302076" w:rsidP="00535323">
      <w:pPr>
        <w:rPr>
          <w:rFonts w:ascii="Times" w:hAnsi="Times"/>
          <w:b/>
          <w:sz w:val="21"/>
          <w:szCs w:val="21"/>
          <w:lang w:val="en-US"/>
        </w:rPr>
      </w:pPr>
    </w:p>
    <w:sectPr w:rsidR="00302076" w:rsidRPr="0038064E" w:rsidSect="001B0B28">
      <w:headerReference w:type="default" r:id="rId10"/>
      <w:footerReference w:type="default" r:id="rId11"/>
      <w:pgSz w:w="12240" w:h="15840"/>
      <w:pgMar w:top="2020" w:right="1020" w:bottom="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73D7" w14:textId="77777777" w:rsidR="00AC2191" w:rsidRDefault="00AC2191">
      <w:r>
        <w:separator/>
      </w:r>
    </w:p>
  </w:endnote>
  <w:endnote w:type="continuationSeparator" w:id="0">
    <w:p w14:paraId="464B1865" w14:textId="77777777" w:rsidR="00AC2191" w:rsidRDefault="00AC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2CB217B1" w:rsidR="00302076" w:rsidRDefault="0038064E">
    <w:pPr>
      <w:pStyle w:val="BodyText"/>
      <w:spacing w:line="14" w:lineRule="auto"/>
      <w:rPr>
        <w:sz w:val="20"/>
      </w:rPr>
    </w:pPr>
    <w:r>
      <w:rPr>
        <w:noProof/>
        <w:lang w:val="en-US"/>
      </w:rPr>
      <mc:AlternateContent>
        <mc:Choice Requires="wpg">
          <w:drawing>
            <wp:anchor distT="0" distB="0" distL="114300" distR="114300" simplePos="0" relativeHeight="487394304" behindDoc="1" locked="0" layoutInCell="1" allowOverlap="1" wp14:anchorId="40CD535F" wp14:editId="1A7ACEB7">
              <wp:simplePos x="0" y="0"/>
              <wp:positionH relativeFrom="page">
                <wp:posOffset>893445</wp:posOffset>
              </wp:positionH>
              <wp:positionV relativeFrom="page">
                <wp:posOffset>9075935</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D3839" id="Group 2" o:spid="_x0000_s1026" style="position:absolute;margin-left:70.35pt;margin-top:714.65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cViom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r w:rsidR="00086809">
      <w:rPr>
        <w:noProof/>
        <w:lang w:val="en-US"/>
      </w:rPr>
      <mc:AlternateContent>
        <mc:Choice Requires="wps">
          <w:drawing>
            <wp:anchor distT="0" distB="0" distL="114300" distR="114300" simplePos="0" relativeHeight="487394816" behindDoc="1" locked="0" layoutInCell="1" allowOverlap="1" wp14:anchorId="20043496" wp14:editId="050A921E">
              <wp:simplePos x="0" y="0"/>
              <wp:positionH relativeFrom="page">
                <wp:posOffset>1880171</wp:posOffset>
              </wp:positionH>
              <wp:positionV relativeFrom="page">
                <wp:posOffset>9483046</wp:posOffset>
              </wp:positionV>
              <wp:extent cx="4147820" cy="405829"/>
              <wp:effectExtent l="0" t="0" r="508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568B5EE7" w:rsidR="00302076" w:rsidRPr="0038064E" w:rsidRDefault="00086809" w:rsidP="00086809">
                          <w:pPr>
                            <w:spacing w:before="13" w:line="247" w:lineRule="auto"/>
                            <w:ind w:left="447" w:hanging="428"/>
                            <w:jc w:val="center"/>
                            <w:rPr>
                              <w:rFonts w:ascii="Cambria" w:hAnsi="Cambria"/>
                              <w:sz w:val="15"/>
                              <w:szCs w:val="15"/>
                              <w:lang w:val="en-US"/>
                            </w:rPr>
                          </w:pPr>
                          <w:r w:rsidRPr="0038064E">
                            <w:rPr>
                              <w:rFonts w:ascii="Cambria" w:hAnsi="Cambria"/>
                              <w:sz w:val="15"/>
                              <w:szCs w:val="15"/>
                              <w:lang w:val="en-US"/>
                            </w:rPr>
                            <w:t xml:space="preserve">This project is funded by the European Union, co-financed and implemented by the Soros Foundation Moldova in partnership with the Keystone Moldova Association and the </w:t>
                          </w:r>
                          <w:r w:rsidR="0038064E">
                            <w:rPr>
                              <w:rFonts w:ascii="Cambria" w:hAnsi="Cambria"/>
                              <w:sz w:val="15"/>
                              <w:szCs w:val="15"/>
                              <w:lang w:val="en-US"/>
                            </w:rPr>
                            <w:t xml:space="preserve">Public </w:t>
                          </w:r>
                          <w:r w:rsidRPr="0038064E">
                            <w:rPr>
                              <w:rFonts w:ascii="Cambria" w:hAnsi="Cambria"/>
                              <w:sz w:val="15"/>
                              <w:szCs w:val="15"/>
                              <w:lang w:val="en-US"/>
                            </w:rPr>
                            <w:t>Association „</w:t>
                          </w:r>
                          <w:proofErr w:type="spellStart"/>
                          <w:r w:rsidRPr="0038064E">
                            <w:rPr>
                              <w:rFonts w:ascii="Cambria" w:hAnsi="Cambria"/>
                              <w:sz w:val="15"/>
                              <w:szCs w:val="15"/>
                              <w:lang w:val="en-US"/>
                            </w:rPr>
                            <w:t>Institutum</w:t>
                          </w:r>
                          <w:proofErr w:type="spellEnd"/>
                          <w:r w:rsidRPr="0038064E">
                            <w:rPr>
                              <w:rFonts w:ascii="Cambria" w:hAnsi="Cambria"/>
                              <w:sz w:val="15"/>
                              <w:szCs w:val="15"/>
                              <w:lang w:val="en-US"/>
                            </w:rPr>
                            <w:t xml:space="preserve"> Virtutes Civilis”</w:t>
                          </w:r>
                          <w:r w:rsidR="00F1452F" w:rsidRPr="0038064E">
                            <w:rPr>
                              <w:rFonts w:ascii="Cambria" w:hAnsi="Cambria"/>
                              <w:sz w:val="15"/>
                              <w:szCs w:val="15"/>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148.05pt;margin-top:746.7pt;width:326.6pt;height:31.95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" filled="f" stroked="f">
              <v:textbox inset="0,0,0,0">
                <w:txbxContent>
                  <w:p w14:paraId="14C64546" w14:textId="568B5EE7" w:rsidR="00302076" w:rsidRPr="0038064E" w:rsidRDefault="00086809" w:rsidP="00086809">
                    <w:pPr>
                      <w:spacing w:before="13" w:line="247" w:lineRule="auto"/>
                      <w:ind w:left="447" w:hanging="428"/>
                      <w:jc w:val="center"/>
                      <w:rPr>
                        <w:rFonts w:ascii="Cambria" w:hAnsi="Cambria"/>
                        <w:sz w:val="15"/>
                        <w:szCs w:val="15"/>
                        <w:lang w:val="en-US"/>
                      </w:rPr>
                    </w:pPr>
                    <w:r w:rsidRPr="0038064E">
                      <w:rPr>
                        <w:rFonts w:ascii="Cambria" w:hAnsi="Cambria"/>
                        <w:sz w:val="15"/>
                        <w:szCs w:val="15"/>
                        <w:lang w:val="en-US"/>
                      </w:rPr>
                      <w:t xml:space="preserve">This project is funded by the European Union, co-financed and implemented by the Soros Foundation Moldova in partnership with the Keystone Moldova Association and the </w:t>
                    </w:r>
                    <w:r w:rsidR="0038064E">
                      <w:rPr>
                        <w:rFonts w:ascii="Cambria" w:hAnsi="Cambria"/>
                        <w:sz w:val="15"/>
                        <w:szCs w:val="15"/>
                        <w:lang w:val="en-US"/>
                      </w:rPr>
                      <w:t xml:space="preserve">Public </w:t>
                    </w:r>
                    <w:r w:rsidRPr="0038064E">
                      <w:rPr>
                        <w:rFonts w:ascii="Cambria" w:hAnsi="Cambria"/>
                        <w:sz w:val="15"/>
                        <w:szCs w:val="15"/>
                        <w:lang w:val="en-US"/>
                      </w:rPr>
                      <w:t>Association „</w:t>
                    </w:r>
                    <w:proofErr w:type="spellStart"/>
                    <w:r w:rsidRPr="0038064E">
                      <w:rPr>
                        <w:rFonts w:ascii="Cambria" w:hAnsi="Cambria"/>
                        <w:sz w:val="15"/>
                        <w:szCs w:val="15"/>
                        <w:lang w:val="en-US"/>
                      </w:rPr>
                      <w:t>Institutum</w:t>
                    </w:r>
                    <w:proofErr w:type="spellEnd"/>
                    <w:r w:rsidRPr="0038064E">
                      <w:rPr>
                        <w:rFonts w:ascii="Cambria" w:hAnsi="Cambria"/>
                        <w:sz w:val="15"/>
                        <w:szCs w:val="15"/>
                        <w:lang w:val="en-US"/>
                      </w:rPr>
                      <w:t xml:space="preserve"> Virtutes Civilis”</w:t>
                    </w:r>
                    <w:r w:rsidR="00F1452F" w:rsidRPr="0038064E">
                      <w:rPr>
                        <w:rFonts w:ascii="Cambria" w:hAnsi="Cambria"/>
                        <w:sz w:val="15"/>
                        <w:szCs w:val="15"/>
                        <w:lang w:val="en-US"/>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8DBC" w14:textId="77777777" w:rsidR="00AC2191" w:rsidRDefault="00AC2191">
      <w:r>
        <w:separator/>
      </w:r>
    </w:p>
  </w:footnote>
  <w:footnote w:type="continuationSeparator" w:id="0">
    <w:p w14:paraId="110B9D76" w14:textId="77777777" w:rsidR="00AC2191" w:rsidRDefault="00AC2191">
      <w:r>
        <w:continuationSeparator/>
      </w:r>
    </w:p>
  </w:footnote>
  <w:footnote w:id="1">
    <w:p w14:paraId="7F9D03FA" w14:textId="61A733C6" w:rsidR="0038064E" w:rsidRPr="00086809" w:rsidRDefault="0038064E" w:rsidP="0038064E">
      <w:pPr>
        <w:pStyle w:val="FootnoteText"/>
        <w:jc w:val="both"/>
        <w:rPr>
          <w:rFonts w:ascii="Cambria" w:hAnsi="Cambria"/>
          <w:sz w:val="16"/>
          <w:szCs w:val="16"/>
        </w:rPr>
      </w:pPr>
      <w:r w:rsidRPr="00086809">
        <w:rPr>
          <w:rStyle w:val="FootnoteReference"/>
          <w:rFonts w:ascii="Cambria" w:hAnsi="Cambria"/>
          <w:sz w:val="16"/>
          <w:szCs w:val="16"/>
        </w:rPr>
        <w:footnoteRef/>
      </w:r>
      <w:r w:rsidRPr="00086809">
        <w:rPr>
          <w:rFonts w:ascii="Cambria" w:hAnsi="Cambria"/>
          <w:sz w:val="16"/>
          <w:szCs w:val="16"/>
        </w:rPr>
        <w:t xml:space="preserve"> The nomenclature of social services and providers is a normative act, more technical, which contains general information about social services certified and partially regulated in the Republic of Moldova. The nomenclature includes 41 social services, of which: 4 primary social services; 30 specialized social services; 7 highly specialized services. The nomenclature of social services includes the normative framework, the definition of social services, beneficiaries, social services provided, the indicative structure of specialized personnel. According to the Nomenclature, out of the total of 41 social services included, for 23 services, Framework Regulations (Standard Regulations) for the organization and functioning of social services are elaborated, which establish the minimum quality standards necessary for the accreditation and provision of social </w:t>
      </w:r>
      <w:proofErr w:type="gramStart"/>
      <w:r w:rsidRPr="00086809">
        <w:rPr>
          <w:rFonts w:ascii="Cambria" w:hAnsi="Cambria"/>
          <w:sz w:val="16"/>
          <w:szCs w:val="16"/>
        </w:rPr>
        <w:t>services..</w:t>
      </w:r>
      <w:proofErr w:type="gramEnd"/>
    </w:p>
  </w:footnote>
  <w:footnote w:id="2">
    <w:p w14:paraId="3F73E29C" w14:textId="1268FC04" w:rsidR="00DC4C8B" w:rsidRPr="0053734A" w:rsidRDefault="00DC4C8B" w:rsidP="0015747F">
      <w:pPr>
        <w:pStyle w:val="FootnoteText"/>
        <w:rPr>
          <w:rFonts w:ascii="Times New Roman" w:hAnsi="Times New Roman" w:cs="Times New Roman"/>
        </w:rPr>
      </w:pPr>
      <w:r w:rsidRPr="0053734A">
        <w:rPr>
          <w:rStyle w:val="FootnoteReference"/>
          <w:rFonts w:ascii="Times New Roman" w:hAnsi="Times New Roman" w:cs="Times New Roman"/>
          <w:sz w:val="18"/>
          <w:szCs w:val="18"/>
        </w:rPr>
        <w:footnoteRef/>
      </w:r>
      <w:r w:rsidRPr="0053734A">
        <w:rPr>
          <w:rFonts w:ascii="Times New Roman" w:hAnsi="Times New Roman" w:cs="Times New Roman"/>
          <w:sz w:val="18"/>
          <w:szCs w:val="18"/>
        </w:rPr>
        <w:t xml:space="preserve"> </w:t>
      </w:r>
      <w:r w:rsidR="0015747F" w:rsidRPr="0053734A">
        <w:rPr>
          <w:rFonts w:ascii="Times New Roman" w:hAnsi="Times New Roman" w:cs="Times New Roman"/>
          <w:sz w:val="18"/>
          <w:szCs w:val="18"/>
        </w:rPr>
        <w:t xml:space="preserve">All the amounts stated in the Financial Offer are considered Gross Amounts, meaning Fee Before Tax. For non-residents consultants – these amounts are subject to </w:t>
      </w:r>
      <w:r w:rsidR="0015747F" w:rsidRPr="00F869E0">
        <w:rPr>
          <w:rFonts w:ascii="Times New Roman" w:hAnsi="Times New Roman" w:cs="Times New Roman"/>
          <w:b/>
          <w:bCs/>
          <w:sz w:val="18"/>
          <w:szCs w:val="18"/>
        </w:rPr>
        <w:t>12% income Tax</w:t>
      </w:r>
      <w:r w:rsidR="0015747F" w:rsidRPr="0053734A">
        <w:rPr>
          <w:rFonts w:ascii="Times New Roman" w:hAnsi="Times New Roman" w:cs="Times New Roman"/>
          <w:sz w:val="18"/>
          <w:szCs w:val="18"/>
        </w:rPr>
        <w:t xml:space="preserve"> for non-residents</w:t>
      </w:r>
      <w:r w:rsidR="00B07400">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5C6F57D2" w:rsidR="00302076" w:rsidRDefault="003C2BB9">
    <w:pPr>
      <w:pStyle w:val="BodyText"/>
      <w:spacing w:line="14" w:lineRule="auto"/>
      <w:rPr>
        <w:sz w:val="20"/>
      </w:rPr>
    </w:pPr>
    <w:r>
      <w:rPr>
        <w:noProof/>
        <w:lang w:val="en-US"/>
      </w:rPr>
      <w:drawing>
        <wp:anchor distT="0" distB="0" distL="114300" distR="114300" simplePos="0" relativeHeight="487396864" behindDoc="1" locked="0" layoutInCell="1" allowOverlap="1" wp14:anchorId="3688F9F1" wp14:editId="0CB3DF48">
          <wp:simplePos x="0" y="0"/>
          <wp:positionH relativeFrom="column">
            <wp:posOffset>4015740</wp:posOffset>
          </wp:positionH>
          <wp:positionV relativeFrom="paragraph">
            <wp:posOffset>20320</wp:posOffset>
          </wp:positionV>
          <wp:extent cx="2300605" cy="771525"/>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0605" cy="771525"/>
                  </a:xfrm>
                  <a:prstGeom prst="rect">
                    <a:avLst/>
                  </a:prstGeom>
                  <a:noFill/>
                </pic:spPr>
              </pic:pic>
            </a:graphicData>
          </a:graphic>
          <wp14:sizeRelH relativeFrom="page">
            <wp14:pctWidth>0</wp14:pctWidth>
          </wp14:sizeRelH>
          <wp14:sizeRelV relativeFrom="page">
            <wp14:pctHeight>0</wp14:pctHeight>
          </wp14:sizeRelV>
        </wp:anchor>
      </w:drawing>
    </w:r>
    <w:r w:rsidR="000960DB">
      <w:rPr>
        <w:noProof/>
        <w:lang w:val="en-US"/>
      </w:rPr>
      <mc:AlternateContent>
        <mc:Choice Requires="wps">
          <w:drawing>
            <wp:anchor distT="0" distB="0" distL="114300" distR="114300" simplePos="0" relativeHeight="487393280" behindDoc="1" locked="0" layoutInCell="1" allowOverlap="1" wp14:anchorId="673FE593" wp14:editId="59192B10">
              <wp:simplePos x="0" y="0"/>
              <wp:positionH relativeFrom="page">
                <wp:posOffset>4831080</wp:posOffset>
              </wp:positionH>
              <wp:positionV relativeFrom="page">
                <wp:posOffset>1036320</wp:posOffset>
              </wp:positionV>
              <wp:extent cx="2316480" cy="628650"/>
              <wp:effectExtent l="0" t="0" r="762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44F6EF0B" w:rsidR="00302076" w:rsidRDefault="00F1452F" w:rsidP="00AD205C">
                          <w:pPr>
                            <w:spacing w:before="12" w:line="242" w:lineRule="auto"/>
                            <w:ind w:left="20" w:right="15"/>
                            <w:jc w:val="center"/>
                            <w:rPr>
                              <w:rFonts w:ascii="Times New Roman" w:hAnsi="Times New Roman"/>
                              <w:b/>
                              <w:sz w:val="17"/>
                            </w:rPr>
                          </w:pPr>
                          <w:r>
                            <w:rPr>
                              <w:rFonts w:ascii="Times New Roman" w:hAnsi="Times New Roman"/>
                              <w:b/>
                              <w:sz w:val="17"/>
                            </w:rPr>
                            <w:t>Co</w:t>
                          </w:r>
                          <w:r w:rsidR="00541851">
                            <w:rPr>
                              <w:rFonts w:ascii="Times New Roman" w:hAnsi="Times New Roman"/>
                              <w:b/>
                              <w:sz w:val="17"/>
                            </w:rPr>
                            <w:t>-</w:t>
                          </w:r>
                          <w:proofErr w:type="spellStart"/>
                          <w:r>
                            <w:rPr>
                              <w:rFonts w:ascii="Times New Roman" w:hAnsi="Times New Roman"/>
                              <w:b/>
                              <w:sz w:val="17"/>
                            </w:rPr>
                            <w:t>finan</w:t>
                          </w:r>
                          <w:r w:rsidR="000960DB">
                            <w:rPr>
                              <w:rFonts w:ascii="Times New Roman" w:hAnsi="Times New Roman"/>
                              <w:b/>
                              <w:sz w:val="17"/>
                            </w:rPr>
                            <w:t>ced</w:t>
                          </w:r>
                          <w:proofErr w:type="spellEnd"/>
                          <w:r w:rsidR="000960DB">
                            <w:rPr>
                              <w:rFonts w:ascii="Times New Roman" w:hAnsi="Times New Roman"/>
                              <w:b/>
                              <w:sz w:val="17"/>
                            </w:rPr>
                            <w:t xml:space="preserve"> </w:t>
                          </w:r>
                          <w:proofErr w:type="spellStart"/>
                          <w:r w:rsidR="000960DB">
                            <w:rPr>
                              <w:rFonts w:ascii="Times New Roman" w:hAnsi="Times New Roman"/>
                              <w:b/>
                              <w:sz w:val="17"/>
                            </w:rPr>
                            <w:t>and</w:t>
                          </w:r>
                          <w:proofErr w:type="spellEnd"/>
                          <w:r>
                            <w:rPr>
                              <w:rFonts w:ascii="Times New Roman" w:hAnsi="Times New Roman"/>
                              <w:b/>
                              <w:sz w:val="17"/>
                            </w:rPr>
                            <w:t xml:space="preserve"> </w:t>
                          </w:r>
                          <w:proofErr w:type="spellStart"/>
                          <w:r>
                            <w:rPr>
                              <w:rFonts w:ascii="Times New Roman" w:hAnsi="Times New Roman"/>
                              <w:b/>
                              <w:sz w:val="17"/>
                            </w:rPr>
                            <w:t>implement</w:t>
                          </w:r>
                          <w:r w:rsidR="000960DB">
                            <w:rPr>
                              <w:rFonts w:ascii="Times New Roman" w:hAnsi="Times New Roman"/>
                              <w:b/>
                              <w:sz w:val="17"/>
                            </w:rPr>
                            <w:t>ed</w:t>
                          </w:r>
                          <w:proofErr w:type="spellEnd"/>
                          <w:r w:rsidR="003C50BA">
                            <w:rPr>
                              <w:rFonts w:ascii="Times New Roman" w:hAnsi="Times New Roman"/>
                              <w:b/>
                              <w:sz w:val="17"/>
                            </w:rPr>
                            <w:t xml:space="preserve"> </w:t>
                          </w:r>
                          <w:proofErr w:type="spellStart"/>
                          <w:r w:rsidR="000960DB">
                            <w:rPr>
                              <w:rFonts w:ascii="Times New Roman" w:hAnsi="Times New Roman"/>
                              <w:b/>
                              <w:sz w:val="17"/>
                            </w:rPr>
                            <w:t>by</w:t>
                          </w:r>
                          <w:proofErr w:type="spellEnd"/>
                          <w:r w:rsidR="000960DB">
                            <w:rPr>
                              <w:rFonts w:ascii="Times New Roman" w:hAnsi="Times New Roman"/>
                              <w:b/>
                              <w:sz w:val="17"/>
                            </w:rPr>
                            <w:t xml:space="preserve"> Soros Foundation </w:t>
                          </w:r>
                          <w:r>
                            <w:rPr>
                              <w:rFonts w:ascii="Times New Roman" w:hAnsi="Times New Roman"/>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380.4pt;margin-top:81.6pt;width:182.4pt;height:49.5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" filled="f" stroked="f">
              <v:textbox inset="0,0,0,0">
                <w:txbxContent>
                  <w:p w14:paraId="5C62267F" w14:textId="44F6EF0B" w:rsidR="00302076" w:rsidRDefault="00F1452F" w:rsidP="00AD205C">
                    <w:pPr>
                      <w:spacing w:before="12" w:line="242" w:lineRule="auto"/>
                      <w:ind w:left="20" w:right="15"/>
                      <w:jc w:val="center"/>
                      <w:rPr>
                        <w:rFonts w:ascii="Times New Roman" w:hAnsi="Times New Roman"/>
                        <w:b/>
                        <w:sz w:val="17"/>
                      </w:rPr>
                    </w:pPr>
                    <w:r>
                      <w:rPr>
                        <w:rFonts w:ascii="Times New Roman" w:hAnsi="Times New Roman"/>
                        <w:b/>
                        <w:sz w:val="17"/>
                      </w:rPr>
                      <w:t>Co</w:t>
                    </w:r>
                    <w:r w:rsidR="00541851">
                      <w:rPr>
                        <w:rFonts w:ascii="Times New Roman" w:hAnsi="Times New Roman"/>
                        <w:b/>
                        <w:sz w:val="17"/>
                      </w:rPr>
                      <w:t>-</w:t>
                    </w:r>
                    <w:proofErr w:type="spellStart"/>
                    <w:r>
                      <w:rPr>
                        <w:rFonts w:ascii="Times New Roman" w:hAnsi="Times New Roman"/>
                        <w:b/>
                        <w:sz w:val="17"/>
                      </w:rPr>
                      <w:t>finan</w:t>
                    </w:r>
                    <w:r w:rsidR="000960DB">
                      <w:rPr>
                        <w:rFonts w:ascii="Times New Roman" w:hAnsi="Times New Roman"/>
                        <w:b/>
                        <w:sz w:val="17"/>
                      </w:rPr>
                      <w:t>ced</w:t>
                    </w:r>
                    <w:proofErr w:type="spellEnd"/>
                    <w:r w:rsidR="000960DB">
                      <w:rPr>
                        <w:rFonts w:ascii="Times New Roman" w:hAnsi="Times New Roman"/>
                        <w:b/>
                        <w:sz w:val="17"/>
                      </w:rPr>
                      <w:t xml:space="preserve"> </w:t>
                    </w:r>
                    <w:proofErr w:type="spellStart"/>
                    <w:r w:rsidR="000960DB">
                      <w:rPr>
                        <w:rFonts w:ascii="Times New Roman" w:hAnsi="Times New Roman"/>
                        <w:b/>
                        <w:sz w:val="17"/>
                      </w:rPr>
                      <w:t>and</w:t>
                    </w:r>
                    <w:proofErr w:type="spellEnd"/>
                    <w:r>
                      <w:rPr>
                        <w:rFonts w:ascii="Times New Roman" w:hAnsi="Times New Roman"/>
                        <w:b/>
                        <w:sz w:val="17"/>
                      </w:rPr>
                      <w:t xml:space="preserve"> </w:t>
                    </w:r>
                    <w:proofErr w:type="spellStart"/>
                    <w:r>
                      <w:rPr>
                        <w:rFonts w:ascii="Times New Roman" w:hAnsi="Times New Roman"/>
                        <w:b/>
                        <w:sz w:val="17"/>
                      </w:rPr>
                      <w:t>implement</w:t>
                    </w:r>
                    <w:r w:rsidR="000960DB">
                      <w:rPr>
                        <w:rFonts w:ascii="Times New Roman" w:hAnsi="Times New Roman"/>
                        <w:b/>
                        <w:sz w:val="17"/>
                      </w:rPr>
                      <w:t>ed</w:t>
                    </w:r>
                    <w:proofErr w:type="spellEnd"/>
                    <w:r w:rsidR="003C50BA">
                      <w:rPr>
                        <w:rFonts w:ascii="Times New Roman" w:hAnsi="Times New Roman"/>
                        <w:b/>
                        <w:sz w:val="17"/>
                      </w:rPr>
                      <w:t xml:space="preserve"> </w:t>
                    </w:r>
                    <w:proofErr w:type="spellStart"/>
                    <w:r w:rsidR="000960DB">
                      <w:rPr>
                        <w:rFonts w:ascii="Times New Roman" w:hAnsi="Times New Roman"/>
                        <w:b/>
                        <w:sz w:val="17"/>
                      </w:rPr>
                      <w:t>by</w:t>
                    </w:r>
                    <w:proofErr w:type="spellEnd"/>
                    <w:r w:rsidR="000960DB">
                      <w:rPr>
                        <w:rFonts w:ascii="Times New Roman" w:hAnsi="Times New Roman"/>
                        <w:b/>
                        <w:sz w:val="17"/>
                      </w:rPr>
                      <w:t xml:space="preserve"> Soros Foundation </w:t>
                    </w:r>
                    <w:r>
                      <w:rPr>
                        <w:rFonts w:ascii="Times New Roman" w:hAnsi="Times New Roman"/>
                        <w:b/>
                        <w:sz w:val="17"/>
                      </w:rPr>
                      <w:t>Moldova</w:t>
                    </w:r>
                  </w:p>
                </w:txbxContent>
              </v:textbox>
              <w10:wrap anchorx="page" anchory="page"/>
            </v:shape>
          </w:pict>
        </mc:Fallback>
      </mc:AlternateContent>
    </w:r>
    <w:r w:rsidR="00F1452F">
      <w:rPr>
        <w:noProof/>
        <w:lang w:val="en-US"/>
      </w:rPr>
      <w:drawing>
        <wp:anchor distT="0" distB="0" distL="0" distR="0" simplePos="0" relativeHeight="487392256" behindDoc="1" locked="0" layoutInCell="1" allowOverlap="1" wp14:anchorId="3C997F88" wp14:editId="40540DDE">
          <wp:simplePos x="0" y="0"/>
          <wp:positionH relativeFrom="page">
            <wp:posOffset>1146047</wp:posOffset>
          </wp:positionH>
          <wp:positionV relativeFrom="page">
            <wp:posOffset>304038</wp:posOffset>
          </wp:positionV>
          <wp:extent cx="1085583" cy="722376"/>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85583" cy="722376"/>
                  </a:xfrm>
                  <a:prstGeom prst="rect">
                    <a:avLst/>
                  </a:prstGeom>
                </pic:spPr>
              </pic:pic>
            </a:graphicData>
          </a:graphic>
          <wp14:sizeRelH relativeFrom="margin">
            <wp14:pctWidth>0</wp14:pctWidth>
          </wp14:sizeRelH>
          <wp14:sizeRelV relativeFrom="margin">
            <wp14:pctHeight>0</wp14:pctHeight>
          </wp14:sizeRelV>
        </wp:anchor>
      </w:drawing>
    </w:r>
    <w:r w:rsidR="00D62BBD">
      <w:rPr>
        <w:noProof/>
        <w:lang w:val="en-US"/>
      </w:rPr>
      <mc:AlternateContent>
        <mc:Choice Requires="wps">
          <w:drawing>
            <wp:anchor distT="0" distB="0" distL="114300" distR="114300" simplePos="0" relativeHeight="487393792" behindDoc="1" locked="0" layoutInCell="1" allowOverlap="1" wp14:anchorId="19572FB1" wp14:editId="6B5008DF">
              <wp:simplePos x="0" y="0"/>
              <wp:positionH relativeFrom="page">
                <wp:posOffset>988060</wp:posOffset>
              </wp:positionH>
              <wp:positionV relativeFrom="page">
                <wp:posOffset>1094105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41856426" w:rsidR="00302076" w:rsidRDefault="00F1452F">
                          <w:pPr>
                            <w:spacing w:before="12"/>
                            <w:ind w:left="20"/>
                            <w:rPr>
                              <w:rFonts w:ascii="Times New Roman" w:hAnsi="Times New Roman"/>
                              <w:b/>
                              <w:sz w:val="17"/>
                            </w:rPr>
                          </w:pPr>
                          <w:proofErr w:type="spellStart"/>
                          <w:r>
                            <w:rPr>
                              <w:rFonts w:ascii="Times New Roman" w:hAnsi="Times New Roman"/>
                              <w:b/>
                              <w:sz w:val="17"/>
                            </w:rPr>
                            <w:t>Finan</w:t>
                          </w:r>
                          <w:r w:rsidR="000960DB">
                            <w:rPr>
                              <w:rFonts w:ascii="Times New Roman" w:hAnsi="Times New Roman"/>
                              <w:b/>
                              <w:sz w:val="17"/>
                            </w:rPr>
                            <w:t>ced</w:t>
                          </w:r>
                          <w:proofErr w:type="spellEnd"/>
                          <w:r w:rsidR="000960DB">
                            <w:rPr>
                              <w:rFonts w:ascii="Times New Roman" w:hAnsi="Times New Roman"/>
                              <w:b/>
                              <w:sz w:val="17"/>
                            </w:rPr>
                            <w:t xml:space="preserve"> </w:t>
                          </w:r>
                          <w:proofErr w:type="spellStart"/>
                          <w:r w:rsidR="000960DB">
                            <w:rPr>
                              <w:rFonts w:ascii="Times New Roman" w:hAnsi="Times New Roman"/>
                              <w:b/>
                              <w:sz w:val="17"/>
                            </w:rPr>
                            <w:t>by</w:t>
                          </w:r>
                          <w:proofErr w:type="spellEnd"/>
                          <w:r w:rsidR="000960DB">
                            <w:rPr>
                              <w:rFonts w:ascii="Times New Roman" w:hAnsi="Times New Roman"/>
                              <w:b/>
                              <w:sz w:val="17"/>
                            </w:rPr>
                            <w:t xml:space="preserv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77.8pt;margin-top:86.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" filled="f" stroked="f">
              <v:textbox inset="0,0,0,0">
                <w:txbxContent>
                  <w:p w14:paraId="0D7E16A3" w14:textId="41856426" w:rsidR="00302076" w:rsidRDefault="00F1452F">
                    <w:pPr>
                      <w:spacing w:before="12"/>
                      <w:ind w:left="20"/>
                      <w:rPr>
                        <w:rFonts w:ascii="Times New Roman" w:hAnsi="Times New Roman"/>
                        <w:b/>
                        <w:sz w:val="17"/>
                      </w:rPr>
                    </w:pPr>
                    <w:proofErr w:type="spellStart"/>
                    <w:r>
                      <w:rPr>
                        <w:rFonts w:ascii="Times New Roman" w:hAnsi="Times New Roman"/>
                        <w:b/>
                        <w:sz w:val="17"/>
                      </w:rPr>
                      <w:t>Finan</w:t>
                    </w:r>
                    <w:r w:rsidR="000960DB">
                      <w:rPr>
                        <w:rFonts w:ascii="Times New Roman" w:hAnsi="Times New Roman"/>
                        <w:b/>
                        <w:sz w:val="17"/>
                      </w:rPr>
                      <w:t>ced</w:t>
                    </w:r>
                    <w:proofErr w:type="spellEnd"/>
                    <w:r w:rsidR="000960DB">
                      <w:rPr>
                        <w:rFonts w:ascii="Times New Roman" w:hAnsi="Times New Roman"/>
                        <w:b/>
                        <w:sz w:val="17"/>
                      </w:rPr>
                      <w:t xml:space="preserve"> </w:t>
                    </w:r>
                    <w:proofErr w:type="spellStart"/>
                    <w:r w:rsidR="000960DB">
                      <w:rPr>
                        <w:rFonts w:ascii="Times New Roman" w:hAnsi="Times New Roman"/>
                        <w:b/>
                        <w:sz w:val="17"/>
                      </w:rPr>
                      <w:t>by</w:t>
                    </w:r>
                    <w:proofErr w:type="spellEnd"/>
                    <w:r w:rsidR="000960DB">
                      <w:rPr>
                        <w:rFonts w:ascii="Times New Roman" w:hAnsi="Times New Roman"/>
                        <w:b/>
                        <w:sz w:val="17"/>
                      </w:rPr>
                      <w:t xml:space="preserve"> European Union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E78"/>
    <w:multiLevelType w:val="hybridMultilevel"/>
    <w:tmpl w:val="71EA9910"/>
    <w:lvl w:ilvl="0" w:tplc="1C426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5E2"/>
    <w:multiLevelType w:val="hybridMultilevel"/>
    <w:tmpl w:val="C3DA0E4E"/>
    <w:lvl w:ilvl="0" w:tplc="0B0C4928">
      <w:numFmt w:val="bullet"/>
      <w:lvlText w:val=""/>
      <w:lvlJc w:val="left"/>
      <w:pPr>
        <w:ind w:left="1052" w:hanging="339"/>
      </w:pPr>
      <w:rPr>
        <w:rFonts w:ascii="Wingdings" w:eastAsia="Wingdings" w:hAnsi="Wingdings" w:cs="Wingdings" w:hint="default"/>
        <w:w w:val="102"/>
        <w:sz w:val="22"/>
        <w:szCs w:val="22"/>
        <w:lang w:val="ro-RO" w:eastAsia="en-US" w:bidi="ar-SA"/>
      </w:rPr>
    </w:lvl>
    <w:lvl w:ilvl="1" w:tplc="1A942082">
      <w:numFmt w:val="bullet"/>
      <w:lvlText w:val="•"/>
      <w:lvlJc w:val="left"/>
      <w:pPr>
        <w:ind w:left="1928" w:hanging="339"/>
      </w:pPr>
      <w:rPr>
        <w:rFonts w:hint="default"/>
        <w:lang w:val="ro-RO" w:eastAsia="en-US" w:bidi="ar-SA"/>
      </w:rPr>
    </w:lvl>
    <w:lvl w:ilvl="2" w:tplc="85B61BDE">
      <w:numFmt w:val="bullet"/>
      <w:lvlText w:val="•"/>
      <w:lvlJc w:val="left"/>
      <w:pPr>
        <w:ind w:left="2796" w:hanging="339"/>
      </w:pPr>
      <w:rPr>
        <w:rFonts w:hint="default"/>
        <w:lang w:val="ro-RO" w:eastAsia="en-US" w:bidi="ar-SA"/>
      </w:rPr>
    </w:lvl>
    <w:lvl w:ilvl="3" w:tplc="69F8C20A">
      <w:numFmt w:val="bullet"/>
      <w:lvlText w:val="•"/>
      <w:lvlJc w:val="left"/>
      <w:pPr>
        <w:ind w:left="3664" w:hanging="339"/>
      </w:pPr>
      <w:rPr>
        <w:rFonts w:hint="default"/>
        <w:lang w:val="ro-RO" w:eastAsia="en-US" w:bidi="ar-SA"/>
      </w:rPr>
    </w:lvl>
    <w:lvl w:ilvl="4" w:tplc="986626EA">
      <w:numFmt w:val="bullet"/>
      <w:lvlText w:val="•"/>
      <w:lvlJc w:val="left"/>
      <w:pPr>
        <w:ind w:left="4532" w:hanging="339"/>
      </w:pPr>
      <w:rPr>
        <w:rFonts w:hint="default"/>
        <w:lang w:val="ro-RO" w:eastAsia="en-US" w:bidi="ar-SA"/>
      </w:rPr>
    </w:lvl>
    <w:lvl w:ilvl="5" w:tplc="53986514">
      <w:numFmt w:val="bullet"/>
      <w:lvlText w:val="•"/>
      <w:lvlJc w:val="left"/>
      <w:pPr>
        <w:ind w:left="5400" w:hanging="339"/>
      </w:pPr>
      <w:rPr>
        <w:rFonts w:hint="default"/>
        <w:lang w:val="ro-RO" w:eastAsia="en-US" w:bidi="ar-SA"/>
      </w:rPr>
    </w:lvl>
    <w:lvl w:ilvl="6" w:tplc="47D63126">
      <w:numFmt w:val="bullet"/>
      <w:lvlText w:val="•"/>
      <w:lvlJc w:val="left"/>
      <w:pPr>
        <w:ind w:left="6268" w:hanging="339"/>
      </w:pPr>
      <w:rPr>
        <w:rFonts w:hint="default"/>
        <w:lang w:val="ro-RO" w:eastAsia="en-US" w:bidi="ar-SA"/>
      </w:rPr>
    </w:lvl>
    <w:lvl w:ilvl="7" w:tplc="F1643B6E">
      <w:numFmt w:val="bullet"/>
      <w:lvlText w:val="•"/>
      <w:lvlJc w:val="left"/>
      <w:pPr>
        <w:ind w:left="7136" w:hanging="339"/>
      </w:pPr>
      <w:rPr>
        <w:rFonts w:hint="default"/>
        <w:lang w:val="ro-RO" w:eastAsia="en-US" w:bidi="ar-SA"/>
      </w:rPr>
    </w:lvl>
    <w:lvl w:ilvl="8" w:tplc="378414B4">
      <w:numFmt w:val="bullet"/>
      <w:lvlText w:val="•"/>
      <w:lvlJc w:val="left"/>
      <w:pPr>
        <w:ind w:left="8004" w:hanging="339"/>
      </w:pPr>
      <w:rPr>
        <w:rFonts w:hint="default"/>
        <w:lang w:val="ro-RO" w:eastAsia="en-US" w:bidi="ar-SA"/>
      </w:rPr>
    </w:lvl>
  </w:abstractNum>
  <w:abstractNum w:abstractNumId="2" w15:restartNumberingAfterBreak="0">
    <w:nsid w:val="01F3053C"/>
    <w:multiLevelType w:val="hybridMultilevel"/>
    <w:tmpl w:val="F95269AC"/>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A359F"/>
    <w:multiLevelType w:val="hybridMultilevel"/>
    <w:tmpl w:val="8B58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E1185"/>
    <w:multiLevelType w:val="hybridMultilevel"/>
    <w:tmpl w:val="C284DAAC"/>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80372"/>
    <w:multiLevelType w:val="hybridMultilevel"/>
    <w:tmpl w:val="95AEA0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67513"/>
    <w:multiLevelType w:val="hybridMultilevel"/>
    <w:tmpl w:val="74A8AA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A7F4B23"/>
    <w:multiLevelType w:val="hybridMultilevel"/>
    <w:tmpl w:val="87C4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67C22"/>
    <w:multiLevelType w:val="hybridMultilevel"/>
    <w:tmpl w:val="D934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D4FFB"/>
    <w:multiLevelType w:val="hybridMultilevel"/>
    <w:tmpl w:val="F0C4532E"/>
    <w:lvl w:ilvl="0" w:tplc="A4164BDE">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72B8D"/>
    <w:multiLevelType w:val="hybridMultilevel"/>
    <w:tmpl w:val="D93689F2"/>
    <w:lvl w:ilvl="0" w:tplc="7C58C13E">
      <w:start w:val="1"/>
      <w:numFmt w:val="decimal"/>
      <w:lvlText w:val="%1)"/>
      <w:lvlJc w:val="left"/>
      <w:pPr>
        <w:ind w:left="1122" w:hanging="339"/>
      </w:pPr>
      <w:rPr>
        <w:rFonts w:ascii="Calibri" w:eastAsia="Calibri" w:hAnsi="Calibri" w:cs="Calibri" w:hint="default"/>
        <w:b/>
        <w:bCs/>
        <w:spacing w:val="-1"/>
        <w:w w:val="102"/>
        <w:sz w:val="22"/>
        <w:szCs w:val="22"/>
        <w:lang w:val="ro-RO" w:eastAsia="en-US" w:bidi="ar-SA"/>
      </w:rPr>
    </w:lvl>
    <w:lvl w:ilvl="1" w:tplc="FEF0D7F2">
      <w:numFmt w:val="bullet"/>
      <w:lvlText w:val="•"/>
      <w:lvlJc w:val="left"/>
      <w:pPr>
        <w:ind w:left="1982" w:hanging="339"/>
      </w:pPr>
      <w:rPr>
        <w:rFonts w:hint="default"/>
        <w:lang w:val="ro-RO" w:eastAsia="en-US" w:bidi="ar-SA"/>
      </w:rPr>
    </w:lvl>
    <w:lvl w:ilvl="2" w:tplc="0FD26E3A">
      <w:numFmt w:val="bullet"/>
      <w:lvlText w:val="•"/>
      <w:lvlJc w:val="left"/>
      <w:pPr>
        <w:ind w:left="2844" w:hanging="339"/>
      </w:pPr>
      <w:rPr>
        <w:rFonts w:hint="default"/>
        <w:lang w:val="ro-RO" w:eastAsia="en-US" w:bidi="ar-SA"/>
      </w:rPr>
    </w:lvl>
    <w:lvl w:ilvl="3" w:tplc="272628C0">
      <w:numFmt w:val="bullet"/>
      <w:lvlText w:val="•"/>
      <w:lvlJc w:val="left"/>
      <w:pPr>
        <w:ind w:left="3706" w:hanging="339"/>
      </w:pPr>
      <w:rPr>
        <w:rFonts w:hint="default"/>
        <w:lang w:val="ro-RO" w:eastAsia="en-US" w:bidi="ar-SA"/>
      </w:rPr>
    </w:lvl>
    <w:lvl w:ilvl="4" w:tplc="C0F89B52">
      <w:numFmt w:val="bullet"/>
      <w:lvlText w:val="•"/>
      <w:lvlJc w:val="left"/>
      <w:pPr>
        <w:ind w:left="4568" w:hanging="339"/>
      </w:pPr>
      <w:rPr>
        <w:rFonts w:hint="default"/>
        <w:lang w:val="ro-RO" w:eastAsia="en-US" w:bidi="ar-SA"/>
      </w:rPr>
    </w:lvl>
    <w:lvl w:ilvl="5" w:tplc="2F4CE6DA">
      <w:numFmt w:val="bullet"/>
      <w:lvlText w:val="•"/>
      <w:lvlJc w:val="left"/>
      <w:pPr>
        <w:ind w:left="5430" w:hanging="339"/>
      </w:pPr>
      <w:rPr>
        <w:rFonts w:hint="default"/>
        <w:lang w:val="ro-RO" w:eastAsia="en-US" w:bidi="ar-SA"/>
      </w:rPr>
    </w:lvl>
    <w:lvl w:ilvl="6" w:tplc="C756D958">
      <w:numFmt w:val="bullet"/>
      <w:lvlText w:val="•"/>
      <w:lvlJc w:val="left"/>
      <w:pPr>
        <w:ind w:left="6292" w:hanging="339"/>
      </w:pPr>
      <w:rPr>
        <w:rFonts w:hint="default"/>
        <w:lang w:val="ro-RO" w:eastAsia="en-US" w:bidi="ar-SA"/>
      </w:rPr>
    </w:lvl>
    <w:lvl w:ilvl="7" w:tplc="9094E84A">
      <w:numFmt w:val="bullet"/>
      <w:lvlText w:val="•"/>
      <w:lvlJc w:val="left"/>
      <w:pPr>
        <w:ind w:left="7154" w:hanging="339"/>
      </w:pPr>
      <w:rPr>
        <w:rFonts w:hint="default"/>
        <w:lang w:val="ro-RO" w:eastAsia="en-US" w:bidi="ar-SA"/>
      </w:rPr>
    </w:lvl>
    <w:lvl w:ilvl="8" w:tplc="0B285BFA">
      <w:numFmt w:val="bullet"/>
      <w:lvlText w:val="•"/>
      <w:lvlJc w:val="left"/>
      <w:pPr>
        <w:ind w:left="8016" w:hanging="339"/>
      </w:pPr>
      <w:rPr>
        <w:rFonts w:hint="default"/>
        <w:lang w:val="ro-RO" w:eastAsia="en-US" w:bidi="ar-SA"/>
      </w:rPr>
    </w:lvl>
  </w:abstractNum>
  <w:abstractNum w:abstractNumId="11" w15:restartNumberingAfterBreak="0">
    <w:nsid w:val="16E176F8"/>
    <w:multiLevelType w:val="hybridMultilevel"/>
    <w:tmpl w:val="9AAC3856"/>
    <w:lvl w:ilvl="0" w:tplc="A93E1C10">
      <w:numFmt w:val="bullet"/>
      <w:lvlText w:val=""/>
      <w:lvlJc w:val="left"/>
      <w:pPr>
        <w:ind w:left="399" w:hanging="339"/>
      </w:pPr>
      <w:rPr>
        <w:rFonts w:ascii="Symbol" w:eastAsia="Symbol" w:hAnsi="Symbol" w:cs="Symbol" w:hint="default"/>
        <w:w w:val="102"/>
        <w:sz w:val="22"/>
        <w:szCs w:val="22"/>
        <w:lang w:val="ro-RO" w:eastAsia="en-US" w:bidi="ar-SA"/>
      </w:rPr>
    </w:lvl>
    <w:lvl w:ilvl="1" w:tplc="DC60CB54">
      <w:numFmt w:val="bullet"/>
      <w:lvlText w:val="•"/>
      <w:lvlJc w:val="left"/>
      <w:pPr>
        <w:ind w:left="626" w:hanging="339"/>
      </w:pPr>
      <w:rPr>
        <w:rFonts w:hint="default"/>
        <w:lang w:val="ro-RO" w:eastAsia="en-US" w:bidi="ar-SA"/>
      </w:rPr>
    </w:lvl>
    <w:lvl w:ilvl="2" w:tplc="13ACF40C">
      <w:numFmt w:val="bullet"/>
      <w:lvlText w:val="•"/>
      <w:lvlJc w:val="left"/>
      <w:pPr>
        <w:ind w:left="853" w:hanging="339"/>
      </w:pPr>
      <w:rPr>
        <w:rFonts w:hint="default"/>
        <w:lang w:val="ro-RO" w:eastAsia="en-US" w:bidi="ar-SA"/>
      </w:rPr>
    </w:lvl>
    <w:lvl w:ilvl="3" w:tplc="2F54F1C8">
      <w:numFmt w:val="bullet"/>
      <w:lvlText w:val="•"/>
      <w:lvlJc w:val="left"/>
      <w:pPr>
        <w:ind w:left="1080" w:hanging="339"/>
      </w:pPr>
      <w:rPr>
        <w:rFonts w:hint="default"/>
        <w:lang w:val="ro-RO" w:eastAsia="en-US" w:bidi="ar-SA"/>
      </w:rPr>
    </w:lvl>
    <w:lvl w:ilvl="4" w:tplc="07E6825E">
      <w:numFmt w:val="bullet"/>
      <w:lvlText w:val="•"/>
      <w:lvlJc w:val="left"/>
      <w:pPr>
        <w:ind w:left="1307" w:hanging="339"/>
      </w:pPr>
      <w:rPr>
        <w:rFonts w:hint="default"/>
        <w:lang w:val="ro-RO" w:eastAsia="en-US" w:bidi="ar-SA"/>
      </w:rPr>
    </w:lvl>
    <w:lvl w:ilvl="5" w:tplc="D540A6C8">
      <w:numFmt w:val="bullet"/>
      <w:lvlText w:val="•"/>
      <w:lvlJc w:val="left"/>
      <w:pPr>
        <w:ind w:left="1534" w:hanging="339"/>
      </w:pPr>
      <w:rPr>
        <w:rFonts w:hint="default"/>
        <w:lang w:val="ro-RO" w:eastAsia="en-US" w:bidi="ar-SA"/>
      </w:rPr>
    </w:lvl>
    <w:lvl w:ilvl="6" w:tplc="B75E2D04">
      <w:numFmt w:val="bullet"/>
      <w:lvlText w:val="•"/>
      <w:lvlJc w:val="left"/>
      <w:pPr>
        <w:ind w:left="1760" w:hanging="339"/>
      </w:pPr>
      <w:rPr>
        <w:rFonts w:hint="default"/>
        <w:lang w:val="ro-RO" w:eastAsia="en-US" w:bidi="ar-SA"/>
      </w:rPr>
    </w:lvl>
    <w:lvl w:ilvl="7" w:tplc="6486C134">
      <w:numFmt w:val="bullet"/>
      <w:lvlText w:val="•"/>
      <w:lvlJc w:val="left"/>
      <w:pPr>
        <w:ind w:left="1987" w:hanging="339"/>
      </w:pPr>
      <w:rPr>
        <w:rFonts w:hint="default"/>
        <w:lang w:val="ro-RO" w:eastAsia="en-US" w:bidi="ar-SA"/>
      </w:rPr>
    </w:lvl>
    <w:lvl w:ilvl="8" w:tplc="A2340D1C">
      <w:numFmt w:val="bullet"/>
      <w:lvlText w:val="•"/>
      <w:lvlJc w:val="left"/>
      <w:pPr>
        <w:ind w:left="2214" w:hanging="339"/>
      </w:pPr>
      <w:rPr>
        <w:rFonts w:hint="default"/>
        <w:lang w:val="ro-RO" w:eastAsia="en-US" w:bidi="ar-SA"/>
      </w:rPr>
    </w:lvl>
  </w:abstractNum>
  <w:abstractNum w:abstractNumId="12" w15:restartNumberingAfterBreak="0">
    <w:nsid w:val="18E24144"/>
    <w:multiLevelType w:val="multilevel"/>
    <w:tmpl w:val="078AA26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856" w:hanging="339"/>
      </w:pPr>
      <w:rPr>
        <w:rFonts w:hint="default"/>
        <w:lang w:val="ro-RO" w:eastAsia="en-US" w:bidi="ar-SA"/>
      </w:rPr>
    </w:lvl>
    <w:lvl w:ilvl="3">
      <w:numFmt w:val="bullet"/>
      <w:lvlText w:val="•"/>
      <w:lvlJc w:val="left"/>
      <w:pPr>
        <w:ind w:left="1065" w:hanging="339"/>
      </w:pPr>
      <w:rPr>
        <w:rFonts w:hint="default"/>
        <w:lang w:val="ro-RO" w:eastAsia="en-US" w:bidi="ar-SA"/>
      </w:rPr>
    </w:lvl>
    <w:lvl w:ilvl="4">
      <w:numFmt w:val="bullet"/>
      <w:lvlText w:val="•"/>
      <w:lvlJc w:val="left"/>
      <w:pPr>
        <w:ind w:left="1273" w:hanging="339"/>
      </w:pPr>
      <w:rPr>
        <w:rFonts w:hint="default"/>
        <w:lang w:val="ro-RO" w:eastAsia="en-US" w:bidi="ar-SA"/>
      </w:rPr>
    </w:lvl>
    <w:lvl w:ilvl="5">
      <w:numFmt w:val="bullet"/>
      <w:lvlText w:val="•"/>
      <w:lvlJc w:val="left"/>
      <w:pPr>
        <w:ind w:left="1482" w:hanging="339"/>
      </w:pPr>
      <w:rPr>
        <w:rFonts w:hint="default"/>
        <w:lang w:val="ro-RO" w:eastAsia="en-US" w:bidi="ar-SA"/>
      </w:rPr>
    </w:lvl>
    <w:lvl w:ilvl="6">
      <w:numFmt w:val="bullet"/>
      <w:lvlText w:val="•"/>
      <w:lvlJc w:val="left"/>
      <w:pPr>
        <w:ind w:left="1690" w:hanging="339"/>
      </w:pPr>
      <w:rPr>
        <w:rFonts w:hint="default"/>
        <w:lang w:val="ro-RO" w:eastAsia="en-US" w:bidi="ar-SA"/>
      </w:rPr>
    </w:lvl>
    <w:lvl w:ilvl="7">
      <w:numFmt w:val="bullet"/>
      <w:lvlText w:val="•"/>
      <w:lvlJc w:val="left"/>
      <w:pPr>
        <w:ind w:left="1898" w:hanging="339"/>
      </w:pPr>
      <w:rPr>
        <w:rFonts w:hint="default"/>
        <w:lang w:val="ro-RO" w:eastAsia="en-US" w:bidi="ar-SA"/>
      </w:rPr>
    </w:lvl>
    <w:lvl w:ilvl="8">
      <w:numFmt w:val="bullet"/>
      <w:lvlText w:val="•"/>
      <w:lvlJc w:val="left"/>
      <w:pPr>
        <w:ind w:left="2107" w:hanging="339"/>
      </w:pPr>
      <w:rPr>
        <w:rFonts w:hint="default"/>
        <w:lang w:val="ro-RO" w:eastAsia="en-US" w:bidi="ar-SA"/>
      </w:rPr>
    </w:lvl>
  </w:abstractNum>
  <w:abstractNum w:abstractNumId="13" w15:restartNumberingAfterBreak="0">
    <w:nsid w:val="1AE74CC3"/>
    <w:multiLevelType w:val="multilevel"/>
    <w:tmpl w:val="572819D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14" w15:restartNumberingAfterBreak="0">
    <w:nsid w:val="262A50AB"/>
    <w:multiLevelType w:val="hybridMultilevel"/>
    <w:tmpl w:val="0304EBB4"/>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36CF3"/>
    <w:multiLevelType w:val="hybridMultilevel"/>
    <w:tmpl w:val="5EE629CC"/>
    <w:lvl w:ilvl="0" w:tplc="514E968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90474"/>
    <w:multiLevelType w:val="hybridMultilevel"/>
    <w:tmpl w:val="F8EE445A"/>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51F1C"/>
    <w:multiLevelType w:val="hybridMultilevel"/>
    <w:tmpl w:val="620020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2E7E6304"/>
    <w:multiLevelType w:val="hybridMultilevel"/>
    <w:tmpl w:val="9C1450F8"/>
    <w:lvl w:ilvl="0" w:tplc="CC74230C">
      <w:start w:val="1"/>
      <w:numFmt w:val="upperRoman"/>
      <w:lvlText w:val="%1."/>
      <w:lvlJc w:val="left"/>
      <w:pPr>
        <w:ind w:left="851" w:hanging="401"/>
      </w:pPr>
      <w:rPr>
        <w:rFonts w:ascii="Calibri" w:eastAsia="Calibri" w:hAnsi="Calibri" w:cs="Calibri" w:hint="default"/>
        <w:b/>
        <w:bCs/>
        <w:w w:val="102"/>
        <w:sz w:val="22"/>
        <w:szCs w:val="22"/>
        <w:lang w:val="ro-RO" w:eastAsia="en-US" w:bidi="ar-SA"/>
      </w:rPr>
    </w:lvl>
    <w:lvl w:ilvl="1" w:tplc="CA129356">
      <w:start w:val="1"/>
      <w:numFmt w:val="decimal"/>
      <w:lvlText w:val="%2)"/>
      <w:lvlJc w:val="left"/>
      <w:pPr>
        <w:ind w:left="1553" w:hanging="235"/>
      </w:pPr>
      <w:rPr>
        <w:rFonts w:ascii="Calibri" w:eastAsia="Calibri" w:hAnsi="Calibri" w:cs="Calibri" w:hint="default"/>
        <w:w w:val="102"/>
        <w:sz w:val="22"/>
        <w:szCs w:val="22"/>
        <w:lang w:val="ro-RO" w:eastAsia="en-US" w:bidi="ar-SA"/>
      </w:rPr>
    </w:lvl>
    <w:lvl w:ilvl="2" w:tplc="B12A3816">
      <w:numFmt w:val="bullet"/>
      <w:lvlText w:val="•"/>
      <w:lvlJc w:val="left"/>
      <w:pPr>
        <w:ind w:left="2468" w:hanging="235"/>
      </w:pPr>
      <w:rPr>
        <w:rFonts w:hint="default"/>
        <w:lang w:val="ro-RO" w:eastAsia="en-US" w:bidi="ar-SA"/>
      </w:rPr>
    </w:lvl>
    <w:lvl w:ilvl="3" w:tplc="F6129A2A">
      <w:numFmt w:val="bullet"/>
      <w:lvlText w:val="•"/>
      <w:lvlJc w:val="left"/>
      <w:pPr>
        <w:ind w:left="3377" w:hanging="235"/>
      </w:pPr>
      <w:rPr>
        <w:rFonts w:hint="default"/>
        <w:lang w:val="ro-RO" w:eastAsia="en-US" w:bidi="ar-SA"/>
      </w:rPr>
    </w:lvl>
    <w:lvl w:ilvl="4" w:tplc="EBC690B0">
      <w:numFmt w:val="bullet"/>
      <w:lvlText w:val="•"/>
      <w:lvlJc w:val="left"/>
      <w:pPr>
        <w:ind w:left="4286" w:hanging="235"/>
      </w:pPr>
      <w:rPr>
        <w:rFonts w:hint="default"/>
        <w:lang w:val="ro-RO" w:eastAsia="en-US" w:bidi="ar-SA"/>
      </w:rPr>
    </w:lvl>
    <w:lvl w:ilvl="5" w:tplc="4A286260">
      <w:numFmt w:val="bullet"/>
      <w:lvlText w:val="•"/>
      <w:lvlJc w:val="left"/>
      <w:pPr>
        <w:ind w:left="5195" w:hanging="235"/>
      </w:pPr>
      <w:rPr>
        <w:rFonts w:hint="default"/>
        <w:lang w:val="ro-RO" w:eastAsia="en-US" w:bidi="ar-SA"/>
      </w:rPr>
    </w:lvl>
    <w:lvl w:ilvl="6" w:tplc="951616A4">
      <w:numFmt w:val="bullet"/>
      <w:lvlText w:val="•"/>
      <w:lvlJc w:val="left"/>
      <w:pPr>
        <w:ind w:left="6104" w:hanging="235"/>
      </w:pPr>
      <w:rPr>
        <w:rFonts w:hint="default"/>
        <w:lang w:val="ro-RO" w:eastAsia="en-US" w:bidi="ar-SA"/>
      </w:rPr>
    </w:lvl>
    <w:lvl w:ilvl="7" w:tplc="FE7A26F4">
      <w:numFmt w:val="bullet"/>
      <w:lvlText w:val="•"/>
      <w:lvlJc w:val="left"/>
      <w:pPr>
        <w:ind w:left="7013" w:hanging="235"/>
      </w:pPr>
      <w:rPr>
        <w:rFonts w:hint="default"/>
        <w:lang w:val="ro-RO" w:eastAsia="en-US" w:bidi="ar-SA"/>
      </w:rPr>
    </w:lvl>
    <w:lvl w:ilvl="8" w:tplc="CF708B2A">
      <w:numFmt w:val="bullet"/>
      <w:lvlText w:val="•"/>
      <w:lvlJc w:val="left"/>
      <w:pPr>
        <w:ind w:left="7922" w:hanging="235"/>
      </w:pPr>
      <w:rPr>
        <w:rFonts w:hint="default"/>
        <w:lang w:val="ro-RO" w:eastAsia="en-US" w:bidi="ar-SA"/>
      </w:rPr>
    </w:lvl>
  </w:abstractNum>
  <w:abstractNum w:abstractNumId="19" w15:restartNumberingAfterBreak="0">
    <w:nsid w:val="2EF10263"/>
    <w:multiLevelType w:val="hybridMultilevel"/>
    <w:tmpl w:val="73D2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91E93"/>
    <w:multiLevelType w:val="hybridMultilevel"/>
    <w:tmpl w:val="30E4F346"/>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90EFD"/>
    <w:multiLevelType w:val="hybridMultilevel"/>
    <w:tmpl w:val="81C4B836"/>
    <w:lvl w:ilvl="0" w:tplc="A8567ED0">
      <w:numFmt w:val="bullet"/>
      <w:lvlText w:val=""/>
      <w:lvlJc w:val="left"/>
      <w:pPr>
        <w:ind w:left="398" w:hanging="339"/>
      </w:pPr>
      <w:rPr>
        <w:rFonts w:ascii="Symbol" w:eastAsia="Symbol" w:hAnsi="Symbol" w:cs="Symbol" w:hint="default"/>
        <w:w w:val="102"/>
        <w:sz w:val="22"/>
        <w:szCs w:val="22"/>
        <w:lang w:val="ro-RO" w:eastAsia="en-US" w:bidi="ar-SA"/>
      </w:rPr>
    </w:lvl>
    <w:lvl w:ilvl="1" w:tplc="720A5032">
      <w:numFmt w:val="bullet"/>
      <w:lvlText w:val="•"/>
      <w:lvlJc w:val="left"/>
      <w:pPr>
        <w:ind w:left="625" w:hanging="339"/>
      </w:pPr>
      <w:rPr>
        <w:rFonts w:hint="default"/>
        <w:lang w:val="ro-RO" w:eastAsia="en-US" w:bidi="ar-SA"/>
      </w:rPr>
    </w:lvl>
    <w:lvl w:ilvl="2" w:tplc="1E32BFEA">
      <w:numFmt w:val="bullet"/>
      <w:lvlText w:val="•"/>
      <w:lvlJc w:val="left"/>
      <w:pPr>
        <w:ind w:left="851" w:hanging="339"/>
      </w:pPr>
      <w:rPr>
        <w:rFonts w:hint="default"/>
        <w:lang w:val="ro-RO" w:eastAsia="en-US" w:bidi="ar-SA"/>
      </w:rPr>
    </w:lvl>
    <w:lvl w:ilvl="3" w:tplc="2D326114">
      <w:numFmt w:val="bullet"/>
      <w:lvlText w:val="•"/>
      <w:lvlJc w:val="left"/>
      <w:pPr>
        <w:ind w:left="1077" w:hanging="339"/>
      </w:pPr>
      <w:rPr>
        <w:rFonts w:hint="default"/>
        <w:lang w:val="ro-RO" w:eastAsia="en-US" w:bidi="ar-SA"/>
      </w:rPr>
    </w:lvl>
    <w:lvl w:ilvl="4" w:tplc="B5A4F3E8">
      <w:numFmt w:val="bullet"/>
      <w:lvlText w:val="•"/>
      <w:lvlJc w:val="left"/>
      <w:pPr>
        <w:ind w:left="1302" w:hanging="339"/>
      </w:pPr>
      <w:rPr>
        <w:rFonts w:hint="default"/>
        <w:lang w:val="ro-RO" w:eastAsia="en-US" w:bidi="ar-SA"/>
      </w:rPr>
    </w:lvl>
    <w:lvl w:ilvl="5" w:tplc="93DA87B8">
      <w:numFmt w:val="bullet"/>
      <w:lvlText w:val="•"/>
      <w:lvlJc w:val="left"/>
      <w:pPr>
        <w:ind w:left="1528" w:hanging="339"/>
      </w:pPr>
      <w:rPr>
        <w:rFonts w:hint="default"/>
        <w:lang w:val="ro-RO" w:eastAsia="en-US" w:bidi="ar-SA"/>
      </w:rPr>
    </w:lvl>
    <w:lvl w:ilvl="6" w:tplc="0A0A927E">
      <w:numFmt w:val="bullet"/>
      <w:lvlText w:val="•"/>
      <w:lvlJc w:val="left"/>
      <w:pPr>
        <w:ind w:left="1754" w:hanging="339"/>
      </w:pPr>
      <w:rPr>
        <w:rFonts w:hint="default"/>
        <w:lang w:val="ro-RO" w:eastAsia="en-US" w:bidi="ar-SA"/>
      </w:rPr>
    </w:lvl>
    <w:lvl w:ilvl="7" w:tplc="78224366">
      <w:numFmt w:val="bullet"/>
      <w:lvlText w:val="•"/>
      <w:lvlJc w:val="left"/>
      <w:pPr>
        <w:ind w:left="1979" w:hanging="339"/>
      </w:pPr>
      <w:rPr>
        <w:rFonts w:hint="default"/>
        <w:lang w:val="ro-RO" w:eastAsia="en-US" w:bidi="ar-SA"/>
      </w:rPr>
    </w:lvl>
    <w:lvl w:ilvl="8" w:tplc="30E2C9AC">
      <w:numFmt w:val="bullet"/>
      <w:lvlText w:val="•"/>
      <w:lvlJc w:val="left"/>
      <w:pPr>
        <w:ind w:left="2205" w:hanging="339"/>
      </w:pPr>
      <w:rPr>
        <w:rFonts w:hint="default"/>
        <w:lang w:val="ro-RO" w:eastAsia="en-US" w:bidi="ar-SA"/>
      </w:rPr>
    </w:lvl>
  </w:abstractNum>
  <w:abstractNum w:abstractNumId="22" w15:restartNumberingAfterBreak="0">
    <w:nsid w:val="30EC7823"/>
    <w:multiLevelType w:val="hybridMultilevel"/>
    <w:tmpl w:val="65A01CA8"/>
    <w:lvl w:ilvl="0" w:tplc="D26638A4">
      <w:numFmt w:val="bullet"/>
      <w:lvlText w:val=""/>
      <w:lvlJc w:val="left"/>
      <w:pPr>
        <w:ind w:left="399" w:hanging="339"/>
      </w:pPr>
      <w:rPr>
        <w:rFonts w:ascii="Symbol" w:eastAsia="Symbol" w:hAnsi="Symbol" w:cs="Symbol" w:hint="default"/>
        <w:w w:val="102"/>
        <w:sz w:val="22"/>
        <w:szCs w:val="22"/>
        <w:lang w:val="ro-RO" w:eastAsia="en-US" w:bidi="ar-SA"/>
      </w:rPr>
    </w:lvl>
    <w:lvl w:ilvl="1" w:tplc="67825CAE">
      <w:numFmt w:val="bullet"/>
      <w:lvlText w:val="•"/>
      <w:lvlJc w:val="left"/>
      <w:pPr>
        <w:ind w:left="626" w:hanging="339"/>
      </w:pPr>
      <w:rPr>
        <w:rFonts w:hint="default"/>
        <w:lang w:val="ro-RO" w:eastAsia="en-US" w:bidi="ar-SA"/>
      </w:rPr>
    </w:lvl>
    <w:lvl w:ilvl="2" w:tplc="E2E27FD8">
      <w:numFmt w:val="bullet"/>
      <w:lvlText w:val="•"/>
      <w:lvlJc w:val="left"/>
      <w:pPr>
        <w:ind w:left="853" w:hanging="339"/>
      </w:pPr>
      <w:rPr>
        <w:rFonts w:hint="default"/>
        <w:lang w:val="ro-RO" w:eastAsia="en-US" w:bidi="ar-SA"/>
      </w:rPr>
    </w:lvl>
    <w:lvl w:ilvl="3" w:tplc="1160D4B0">
      <w:numFmt w:val="bullet"/>
      <w:lvlText w:val="•"/>
      <w:lvlJc w:val="left"/>
      <w:pPr>
        <w:ind w:left="1080" w:hanging="339"/>
      </w:pPr>
      <w:rPr>
        <w:rFonts w:hint="default"/>
        <w:lang w:val="ro-RO" w:eastAsia="en-US" w:bidi="ar-SA"/>
      </w:rPr>
    </w:lvl>
    <w:lvl w:ilvl="4" w:tplc="1DA83726">
      <w:numFmt w:val="bullet"/>
      <w:lvlText w:val="•"/>
      <w:lvlJc w:val="left"/>
      <w:pPr>
        <w:ind w:left="1307" w:hanging="339"/>
      </w:pPr>
      <w:rPr>
        <w:rFonts w:hint="default"/>
        <w:lang w:val="ro-RO" w:eastAsia="en-US" w:bidi="ar-SA"/>
      </w:rPr>
    </w:lvl>
    <w:lvl w:ilvl="5" w:tplc="0F92C1D6">
      <w:numFmt w:val="bullet"/>
      <w:lvlText w:val="•"/>
      <w:lvlJc w:val="left"/>
      <w:pPr>
        <w:ind w:left="1534" w:hanging="339"/>
      </w:pPr>
      <w:rPr>
        <w:rFonts w:hint="default"/>
        <w:lang w:val="ro-RO" w:eastAsia="en-US" w:bidi="ar-SA"/>
      </w:rPr>
    </w:lvl>
    <w:lvl w:ilvl="6" w:tplc="B8D2D16C">
      <w:numFmt w:val="bullet"/>
      <w:lvlText w:val="•"/>
      <w:lvlJc w:val="left"/>
      <w:pPr>
        <w:ind w:left="1760" w:hanging="339"/>
      </w:pPr>
      <w:rPr>
        <w:rFonts w:hint="default"/>
        <w:lang w:val="ro-RO" w:eastAsia="en-US" w:bidi="ar-SA"/>
      </w:rPr>
    </w:lvl>
    <w:lvl w:ilvl="7" w:tplc="AE7E8402">
      <w:numFmt w:val="bullet"/>
      <w:lvlText w:val="•"/>
      <w:lvlJc w:val="left"/>
      <w:pPr>
        <w:ind w:left="1987" w:hanging="339"/>
      </w:pPr>
      <w:rPr>
        <w:rFonts w:hint="default"/>
        <w:lang w:val="ro-RO" w:eastAsia="en-US" w:bidi="ar-SA"/>
      </w:rPr>
    </w:lvl>
    <w:lvl w:ilvl="8" w:tplc="DAE2AB1E">
      <w:numFmt w:val="bullet"/>
      <w:lvlText w:val="•"/>
      <w:lvlJc w:val="left"/>
      <w:pPr>
        <w:ind w:left="2214" w:hanging="339"/>
      </w:pPr>
      <w:rPr>
        <w:rFonts w:hint="default"/>
        <w:lang w:val="ro-RO" w:eastAsia="en-US" w:bidi="ar-SA"/>
      </w:rPr>
    </w:lvl>
  </w:abstractNum>
  <w:abstractNum w:abstractNumId="23" w15:restartNumberingAfterBreak="0">
    <w:nsid w:val="33406A4A"/>
    <w:multiLevelType w:val="hybridMultilevel"/>
    <w:tmpl w:val="F74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33979"/>
    <w:multiLevelType w:val="hybridMultilevel"/>
    <w:tmpl w:val="17126C7E"/>
    <w:lvl w:ilvl="0" w:tplc="925A1168">
      <w:numFmt w:val="bullet"/>
      <w:lvlText w:val=""/>
      <w:lvlJc w:val="left"/>
      <w:pPr>
        <w:ind w:left="398" w:hanging="339"/>
      </w:pPr>
      <w:rPr>
        <w:rFonts w:ascii="Symbol" w:eastAsia="Symbol" w:hAnsi="Symbol" w:cs="Symbol" w:hint="default"/>
        <w:w w:val="102"/>
        <w:sz w:val="22"/>
        <w:szCs w:val="22"/>
        <w:lang w:val="ro-RO" w:eastAsia="en-US" w:bidi="ar-SA"/>
      </w:rPr>
    </w:lvl>
    <w:lvl w:ilvl="1" w:tplc="064E46CE">
      <w:numFmt w:val="bullet"/>
      <w:lvlText w:val="•"/>
      <w:lvlJc w:val="left"/>
      <w:pPr>
        <w:ind w:left="625" w:hanging="339"/>
      </w:pPr>
      <w:rPr>
        <w:rFonts w:hint="default"/>
        <w:lang w:val="ro-RO" w:eastAsia="en-US" w:bidi="ar-SA"/>
      </w:rPr>
    </w:lvl>
    <w:lvl w:ilvl="2" w:tplc="E0828F38">
      <w:numFmt w:val="bullet"/>
      <w:lvlText w:val="•"/>
      <w:lvlJc w:val="left"/>
      <w:pPr>
        <w:ind w:left="851" w:hanging="339"/>
      </w:pPr>
      <w:rPr>
        <w:rFonts w:hint="default"/>
        <w:lang w:val="ro-RO" w:eastAsia="en-US" w:bidi="ar-SA"/>
      </w:rPr>
    </w:lvl>
    <w:lvl w:ilvl="3" w:tplc="F6E8CF74">
      <w:numFmt w:val="bullet"/>
      <w:lvlText w:val="•"/>
      <w:lvlJc w:val="left"/>
      <w:pPr>
        <w:ind w:left="1077" w:hanging="339"/>
      </w:pPr>
      <w:rPr>
        <w:rFonts w:hint="default"/>
        <w:lang w:val="ro-RO" w:eastAsia="en-US" w:bidi="ar-SA"/>
      </w:rPr>
    </w:lvl>
    <w:lvl w:ilvl="4" w:tplc="291A38BC">
      <w:numFmt w:val="bullet"/>
      <w:lvlText w:val="•"/>
      <w:lvlJc w:val="left"/>
      <w:pPr>
        <w:ind w:left="1302" w:hanging="339"/>
      </w:pPr>
      <w:rPr>
        <w:rFonts w:hint="default"/>
        <w:lang w:val="ro-RO" w:eastAsia="en-US" w:bidi="ar-SA"/>
      </w:rPr>
    </w:lvl>
    <w:lvl w:ilvl="5" w:tplc="CCE4ED32">
      <w:numFmt w:val="bullet"/>
      <w:lvlText w:val="•"/>
      <w:lvlJc w:val="left"/>
      <w:pPr>
        <w:ind w:left="1528" w:hanging="339"/>
      </w:pPr>
      <w:rPr>
        <w:rFonts w:hint="default"/>
        <w:lang w:val="ro-RO" w:eastAsia="en-US" w:bidi="ar-SA"/>
      </w:rPr>
    </w:lvl>
    <w:lvl w:ilvl="6" w:tplc="392836F8">
      <w:numFmt w:val="bullet"/>
      <w:lvlText w:val="•"/>
      <w:lvlJc w:val="left"/>
      <w:pPr>
        <w:ind w:left="1754" w:hanging="339"/>
      </w:pPr>
      <w:rPr>
        <w:rFonts w:hint="default"/>
        <w:lang w:val="ro-RO" w:eastAsia="en-US" w:bidi="ar-SA"/>
      </w:rPr>
    </w:lvl>
    <w:lvl w:ilvl="7" w:tplc="1B34E982">
      <w:numFmt w:val="bullet"/>
      <w:lvlText w:val="•"/>
      <w:lvlJc w:val="left"/>
      <w:pPr>
        <w:ind w:left="1979" w:hanging="339"/>
      </w:pPr>
      <w:rPr>
        <w:rFonts w:hint="default"/>
        <w:lang w:val="ro-RO" w:eastAsia="en-US" w:bidi="ar-SA"/>
      </w:rPr>
    </w:lvl>
    <w:lvl w:ilvl="8" w:tplc="A65A70F2">
      <w:numFmt w:val="bullet"/>
      <w:lvlText w:val="•"/>
      <w:lvlJc w:val="left"/>
      <w:pPr>
        <w:ind w:left="2205" w:hanging="339"/>
      </w:pPr>
      <w:rPr>
        <w:rFonts w:hint="default"/>
        <w:lang w:val="ro-RO" w:eastAsia="en-US" w:bidi="ar-SA"/>
      </w:rPr>
    </w:lvl>
  </w:abstractNum>
  <w:abstractNum w:abstractNumId="25" w15:restartNumberingAfterBreak="0">
    <w:nsid w:val="366F710F"/>
    <w:multiLevelType w:val="hybridMultilevel"/>
    <w:tmpl w:val="345E701E"/>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D7A28"/>
    <w:multiLevelType w:val="hybridMultilevel"/>
    <w:tmpl w:val="303488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B07735"/>
    <w:multiLevelType w:val="hybridMultilevel"/>
    <w:tmpl w:val="1A548D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E17DC8"/>
    <w:multiLevelType w:val="hybridMultilevel"/>
    <w:tmpl w:val="49BE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026046"/>
    <w:multiLevelType w:val="hybridMultilevel"/>
    <w:tmpl w:val="33A21420"/>
    <w:lvl w:ilvl="0" w:tplc="6A8CFDB0">
      <w:numFmt w:val="bullet"/>
      <w:lvlText w:val=""/>
      <w:lvlJc w:val="left"/>
      <w:pPr>
        <w:ind w:left="398" w:hanging="339"/>
      </w:pPr>
      <w:rPr>
        <w:rFonts w:ascii="Symbol" w:eastAsia="Symbol" w:hAnsi="Symbol" w:cs="Symbol" w:hint="default"/>
        <w:w w:val="102"/>
        <w:sz w:val="22"/>
        <w:szCs w:val="22"/>
        <w:lang w:val="ro-RO" w:eastAsia="en-US" w:bidi="ar-SA"/>
      </w:rPr>
    </w:lvl>
    <w:lvl w:ilvl="1" w:tplc="13EE0A2C">
      <w:numFmt w:val="bullet"/>
      <w:lvlText w:val="•"/>
      <w:lvlJc w:val="left"/>
      <w:pPr>
        <w:ind w:left="625" w:hanging="339"/>
      </w:pPr>
      <w:rPr>
        <w:rFonts w:hint="default"/>
        <w:lang w:val="ro-RO" w:eastAsia="en-US" w:bidi="ar-SA"/>
      </w:rPr>
    </w:lvl>
    <w:lvl w:ilvl="2" w:tplc="94309BE4">
      <w:numFmt w:val="bullet"/>
      <w:lvlText w:val="•"/>
      <w:lvlJc w:val="left"/>
      <w:pPr>
        <w:ind w:left="851" w:hanging="339"/>
      </w:pPr>
      <w:rPr>
        <w:rFonts w:hint="default"/>
        <w:lang w:val="ro-RO" w:eastAsia="en-US" w:bidi="ar-SA"/>
      </w:rPr>
    </w:lvl>
    <w:lvl w:ilvl="3" w:tplc="1A42D398">
      <w:numFmt w:val="bullet"/>
      <w:lvlText w:val="•"/>
      <w:lvlJc w:val="left"/>
      <w:pPr>
        <w:ind w:left="1077" w:hanging="339"/>
      </w:pPr>
      <w:rPr>
        <w:rFonts w:hint="default"/>
        <w:lang w:val="ro-RO" w:eastAsia="en-US" w:bidi="ar-SA"/>
      </w:rPr>
    </w:lvl>
    <w:lvl w:ilvl="4" w:tplc="F762EC1E">
      <w:numFmt w:val="bullet"/>
      <w:lvlText w:val="•"/>
      <w:lvlJc w:val="left"/>
      <w:pPr>
        <w:ind w:left="1302" w:hanging="339"/>
      </w:pPr>
      <w:rPr>
        <w:rFonts w:hint="default"/>
        <w:lang w:val="ro-RO" w:eastAsia="en-US" w:bidi="ar-SA"/>
      </w:rPr>
    </w:lvl>
    <w:lvl w:ilvl="5" w:tplc="F7F29854">
      <w:numFmt w:val="bullet"/>
      <w:lvlText w:val="•"/>
      <w:lvlJc w:val="left"/>
      <w:pPr>
        <w:ind w:left="1528" w:hanging="339"/>
      </w:pPr>
      <w:rPr>
        <w:rFonts w:hint="default"/>
        <w:lang w:val="ro-RO" w:eastAsia="en-US" w:bidi="ar-SA"/>
      </w:rPr>
    </w:lvl>
    <w:lvl w:ilvl="6" w:tplc="789A2736">
      <w:numFmt w:val="bullet"/>
      <w:lvlText w:val="•"/>
      <w:lvlJc w:val="left"/>
      <w:pPr>
        <w:ind w:left="1754" w:hanging="339"/>
      </w:pPr>
      <w:rPr>
        <w:rFonts w:hint="default"/>
        <w:lang w:val="ro-RO" w:eastAsia="en-US" w:bidi="ar-SA"/>
      </w:rPr>
    </w:lvl>
    <w:lvl w:ilvl="7" w:tplc="8690C082">
      <w:numFmt w:val="bullet"/>
      <w:lvlText w:val="•"/>
      <w:lvlJc w:val="left"/>
      <w:pPr>
        <w:ind w:left="1979" w:hanging="339"/>
      </w:pPr>
      <w:rPr>
        <w:rFonts w:hint="default"/>
        <w:lang w:val="ro-RO" w:eastAsia="en-US" w:bidi="ar-SA"/>
      </w:rPr>
    </w:lvl>
    <w:lvl w:ilvl="8" w:tplc="E67EFB96">
      <w:numFmt w:val="bullet"/>
      <w:lvlText w:val="•"/>
      <w:lvlJc w:val="left"/>
      <w:pPr>
        <w:ind w:left="2205" w:hanging="339"/>
      </w:pPr>
      <w:rPr>
        <w:rFonts w:hint="default"/>
        <w:lang w:val="ro-RO" w:eastAsia="en-US" w:bidi="ar-SA"/>
      </w:rPr>
    </w:lvl>
  </w:abstractNum>
  <w:abstractNum w:abstractNumId="30" w15:restartNumberingAfterBreak="0">
    <w:nsid w:val="40BA4F1A"/>
    <w:multiLevelType w:val="hybridMultilevel"/>
    <w:tmpl w:val="D2602A3A"/>
    <w:lvl w:ilvl="0" w:tplc="B0206BF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2947469"/>
    <w:multiLevelType w:val="hybridMultilevel"/>
    <w:tmpl w:val="62420688"/>
    <w:lvl w:ilvl="0" w:tplc="D4287C0A">
      <w:numFmt w:val="bullet"/>
      <w:lvlText w:val=""/>
      <w:lvlJc w:val="left"/>
      <w:pPr>
        <w:ind w:left="398" w:hanging="339"/>
      </w:pPr>
      <w:rPr>
        <w:rFonts w:ascii="Symbol" w:eastAsia="Symbol" w:hAnsi="Symbol" w:cs="Symbol" w:hint="default"/>
        <w:w w:val="102"/>
        <w:sz w:val="22"/>
        <w:szCs w:val="22"/>
        <w:lang w:val="ro-RO" w:eastAsia="en-US" w:bidi="ar-SA"/>
      </w:rPr>
    </w:lvl>
    <w:lvl w:ilvl="1" w:tplc="201E63B8">
      <w:numFmt w:val="bullet"/>
      <w:lvlText w:val="•"/>
      <w:lvlJc w:val="left"/>
      <w:pPr>
        <w:ind w:left="625" w:hanging="339"/>
      </w:pPr>
      <w:rPr>
        <w:rFonts w:hint="default"/>
        <w:lang w:val="ro-RO" w:eastAsia="en-US" w:bidi="ar-SA"/>
      </w:rPr>
    </w:lvl>
    <w:lvl w:ilvl="2" w:tplc="2250D9DC">
      <w:numFmt w:val="bullet"/>
      <w:lvlText w:val="•"/>
      <w:lvlJc w:val="left"/>
      <w:pPr>
        <w:ind w:left="851" w:hanging="339"/>
      </w:pPr>
      <w:rPr>
        <w:rFonts w:hint="default"/>
        <w:lang w:val="ro-RO" w:eastAsia="en-US" w:bidi="ar-SA"/>
      </w:rPr>
    </w:lvl>
    <w:lvl w:ilvl="3" w:tplc="6CEC3076">
      <w:numFmt w:val="bullet"/>
      <w:lvlText w:val="•"/>
      <w:lvlJc w:val="left"/>
      <w:pPr>
        <w:ind w:left="1077" w:hanging="339"/>
      </w:pPr>
      <w:rPr>
        <w:rFonts w:hint="default"/>
        <w:lang w:val="ro-RO" w:eastAsia="en-US" w:bidi="ar-SA"/>
      </w:rPr>
    </w:lvl>
    <w:lvl w:ilvl="4" w:tplc="941A1F6A">
      <w:numFmt w:val="bullet"/>
      <w:lvlText w:val="•"/>
      <w:lvlJc w:val="left"/>
      <w:pPr>
        <w:ind w:left="1302" w:hanging="339"/>
      </w:pPr>
      <w:rPr>
        <w:rFonts w:hint="default"/>
        <w:lang w:val="ro-RO" w:eastAsia="en-US" w:bidi="ar-SA"/>
      </w:rPr>
    </w:lvl>
    <w:lvl w:ilvl="5" w:tplc="97AC111E">
      <w:numFmt w:val="bullet"/>
      <w:lvlText w:val="•"/>
      <w:lvlJc w:val="left"/>
      <w:pPr>
        <w:ind w:left="1528" w:hanging="339"/>
      </w:pPr>
      <w:rPr>
        <w:rFonts w:hint="default"/>
        <w:lang w:val="ro-RO" w:eastAsia="en-US" w:bidi="ar-SA"/>
      </w:rPr>
    </w:lvl>
    <w:lvl w:ilvl="6" w:tplc="2E12E55E">
      <w:numFmt w:val="bullet"/>
      <w:lvlText w:val="•"/>
      <w:lvlJc w:val="left"/>
      <w:pPr>
        <w:ind w:left="1754" w:hanging="339"/>
      </w:pPr>
      <w:rPr>
        <w:rFonts w:hint="default"/>
        <w:lang w:val="ro-RO" w:eastAsia="en-US" w:bidi="ar-SA"/>
      </w:rPr>
    </w:lvl>
    <w:lvl w:ilvl="7" w:tplc="0D80651E">
      <w:numFmt w:val="bullet"/>
      <w:lvlText w:val="•"/>
      <w:lvlJc w:val="left"/>
      <w:pPr>
        <w:ind w:left="1979" w:hanging="339"/>
      </w:pPr>
      <w:rPr>
        <w:rFonts w:hint="default"/>
        <w:lang w:val="ro-RO" w:eastAsia="en-US" w:bidi="ar-SA"/>
      </w:rPr>
    </w:lvl>
    <w:lvl w:ilvl="8" w:tplc="A75E3ADA">
      <w:numFmt w:val="bullet"/>
      <w:lvlText w:val="•"/>
      <w:lvlJc w:val="left"/>
      <w:pPr>
        <w:ind w:left="2205" w:hanging="339"/>
      </w:pPr>
      <w:rPr>
        <w:rFonts w:hint="default"/>
        <w:lang w:val="ro-RO" w:eastAsia="en-US" w:bidi="ar-SA"/>
      </w:rPr>
    </w:lvl>
  </w:abstractNum>
  <w:abstractNum w:abstractNumId="32" w15:restartNumberingAfterBreak="0">
    <w:nsid w:val="46282313"/>
    <w:multiLevelType w:val="hybridMultilevel"/>
    <w:tmpl w:val="92B25B42"/>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321D82"/>
    <w:multiLevelType w:val="multilevel"/>
    <w:tmpl w:val="84485D6E"/>
    <w:lvl w:ilvl="0">
      <w:start w:val="4"/>
      <w:numFmt w:val="decimal"/>
      <w:lvlText w:val="%1"/>
      <w:lvlJc w:val="left"/>
      <w:pPr>
        <w:ind w:left="440" w:hanging="339"/>
      </w:pPr>
      <w:rPr>
        <w:rFonts w:hint="default"/>
        <w:lang w:val="ro-RO" w:eastAsia="en-US" w:bidi="ar-SA"/>
      </w:rPr>
    </w:lvl>
    <w:lvl w:ilvl="1">
      <w:start w:val="3"/>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34" w15:restartNumberingAfterBreak="0">
    <w:nsid w:val="48E5319A"/>
    <w:multiLevelType w:val="hybridMultilevel"/>
    <w:tmpl w:val="2910D1B4"/>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643512"/>
    <w:multiLevelType w:val="hybridMultilevel"/>
    <w:tmpl w:val="96B635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DB22AD"/>
    <w:multiLevelType w:val="hybridMultilevel"/>
    <w:tmpl w:val="199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35471B"/>
    <w:multiLevelType w:val="hybridMultilevel"/>
    <w:tmpl w:val="2228D9A0"/>
    <w:lvl w:ilvl="0" w:tplc="49FCA402">
      <w:numFmt w:val="bullet"/>
      <w:lvlText w:val=""/>
      <w:lvlJc w:val="left"/>
      <w:pPr>
        <w:ind w:left="399" w:hanging="339"/>
      </w:pPr>
      <w:rPr>
        <w:rFonts w:ascii="Symbol" w:eastAsia="Symbol" w:hAnsi="Symbol" w:cs="Symbol" w:hint="default"/>
        <w:w w:val="102"/>
        <w:sz w:val="22"/>
        <w:szCs w:val="22"/>
        <w:lang w:val="ro-RO" w:eastAsia="en-US" w:bidi="ar-SA"/>
      </w:rPr>
    </w:lvl>
    <w:lvl w:ilvl="1" w:tplc="7004C45A">
      <w:numFmt w:val="bullet"/>
      <w:lvlText w:val="•"/>
      <w:lvlJc w:val="left"/>
      <w:pPr>
        <w:ind w:left="626" w:hanging="339"/>
      </w:pPr>
      <w:rPr>
        <w:rFonts w:hint="default"/>
        <w:lang w:val="ro-RO" w:eastAsia="en-US" w:bidi="ar-SA"/>
      </w:rPr>
    </w:lvl>
    <w:lvl w:ilvl="2" w:tplc="6B540CCA">
      <w:numFmt w:val="bullet"/>
      <w:lvlText w:val="•"/>
      <w:lvlJc w:val="left"/>
      <w:pPr>
        <w:ind w:left="853" w:hanging="339"/>
      </w:pPr>
      <w:rPr>
        <w:rFonts w:hint="default"/>
        <w:lang w:val="ro-RO" w:eastAsia="en-US" w:bidi="ar-SA"/>
      </w:rPr>
    </w:lvl>
    <w:lvl w:ilvl="3" w:tplc="2588294C">
      <w:numFmt w:val="bullet"/>
      <w:lvlText w:val="•"/>
      <w:lvlJc w:val="left"/>
      <w:pPr>
        <w:ind w:left="1080" w:hanging="339"/>
      </w:pPr>
      <w:rPr>
        <w:rFonts w:hint="default"/>
        <w:lang w:val="ro-RO" w:eastAsia="en-US" w:bidi="ar-SA"/>
      </w:rPr>
    </w:lvl>
    <w:lvl w:ilvl="4" w:tplc="9642FE2A">
      <w:numFmt w:val="bullet"/>
      <w:lvlText w:val="•"/>
      <w:lvlJc w:val="left"/>
      <w:pPr>
        <w:ind w:left="1307" w:hanging="339"/>
      </w:pPr>
      <w:rPr>
        <w:rFonts w:hint="default"/>
        <w:lang w:val="ro-RO" w:eastAsia="en-US" w:bidi="ar-SA"/>
      </w:rPr>
    </w:lvl>
    <w:lvl w:ilvl="5" w:tplc="17428714">
      <w:numFmt w:val="bullet"/>
      <w:lvlText w:val="•"/>
      <w:lvlJc w:val="left"/>
      <w:pPr>
        <w:ind w:left="1534" w:hanging="339"/>
      </w:pPr>
      <w:rPr>
        <w:rFonts w:hint="default"/>
        <w:lang w:val="ro-RO" w:eastAsia="en-US" w:bidi="ar-SA"/>
      </w:rPr>
    </w:lvl>
    <w:lvl w:ilvl="6" w:tplc="932A5FCE">
      <w:numFmt w:val="bullet"/>
      <w:lvlText w:val="•"/>
      <w:lvlJc w:val="left"/>
      <w:pPr>
        <w:ind w:left="1760" w:hanging="339"/>
      </w:pPr>
      <w:rPr>
        <w:rFonts w:hint="default"/>
        <w:lang w:val="ro-RO" w:eastAsia="en-US" w:bidi="ar-SA"/>
      </w:rPr>
    </w:lvl>
    <w:lvl w:ilvl="7" w:tplc="E1006466">
      <w:numFmt w:val="bullet"/>
      <w:lvlText w:val="•"/>
      <w:lvlJc w:val="left"/>
      <w:pPr>
        <w:ind w:left="1987" w:hanging="339"/>
      </w:pPr>
      <w:rPr>
        <w:rFonts w:hint="default"/>
        <w:lang w:val="ro-RO" w:eastAsia="en-US" w:bidi="ar-SA"/>
      </w:rPr>
    </w:lvl>
    <w:lvl w:ilvl="8" w:tplc="F43663AC">
      <w:numFmt w:val="bullet"/>
      <w:lvlText w:val="•"/>
      <w:lvlJc w:val="left"/>
      <w:pPr>
        <w:ind w:left="2214" w:hanging="339"/>
      </w:pPr>
      <w:rPr>
        <w:rFonts w:hint="default"/>
        <w:lang w:val="ro-RO" w:eastAsia="en-US" w:bidi="ar-SA"/>
      </w:rPr>
    </w:lvl>
  </w:abstractNum>
  <w:abstractNum w:abstractNumId="38" w15:restartNumberingAfterBreak="0">
    <w:nsid w:val="534A7D85"/>
    <w:multiLevelType w:val="hybridMultilevel"/>
    <w:tmpl w:val="64E89F80"/>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365DE"/>
    <w:multiLevelType w:val="hybridMultilevel"/>
    <w:tmpl w:val="681EA7D8"/>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8D22B3A"/>
    <w:multiLevelType w:val="hybridMultilevel"/>
    <w:tmpl w:val="23F6F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9E73A5C"/>
    <w:multiLevelType w:val="hybridMultilevel"/>
    <w:tmpl w:val="4016D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DAA7C5A"/>
    <w:multiLevelType w:val="hybridMultilevel"/>
    <w:tmpl w:val="AE7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9E0F2E"/>
    <w:multiLevelType w:val="hybridMultilevel"/>
    <w:tmpl w:val="530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EF4EF4"/>
    <w:multiLevelType w:val="hybridMultilevel"/>
    <w:tmpl w:val="424A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BE41EE"/>
    <w:multiLevelType w:val="hybridMultilevel"/>
    <w:tmpl w:val="33DE2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AB1445E"/>
    <w:multiLevelType w:val="hybridMultilevel"/>
    <w:tmpl w:val="06C61AF2"/>
    <w:lvl w:ilvl="0" w:tplc="126AB85C">
      <w:numFmt w:val="bullet"/>
      <w:lvlText w:val=""/>
      <w:lvlJc w:val="left"/>
      <w:pPr>
        <w:ind w:left="399" w:hanging="339"/>
      </w:pPr>
      <w:rPr>
        <w:rFonts w:ascii="Symbol" w:eastAsia="Symbol" w:hAnsi="Symbol" w:cs="Symbol" w:hint="default"/>
        <w:w w:val="102"/>
        <w:sz w:val="22"/>
        <w:szCs w:val="22"/>
        <w:lang w:val="ro-RO" w:eastAsia="en-US" w:bidi="ar-SA"/>
      </w:rPr>
    </w:lvl>
    <w:lvl w:ilvl="1" w:tplc="360012BE">
      <w:numFmt w:val="bullet"/>
      <w:lvlText w:val="•"/>
      <w:lvlJc w:val="left"/>
      <w:pPr>
        <w:ind w:left="626" w:hanging="339"/>
      </w:pPr>
      <w:rPr>
        <w:rFonts w:hint="default"/>
        <w:lang w:val="ro-RO" w:eastAsia="en-US" w:bidi="ar-SA"/>
      </w:rPr>
    </w:lvl>
    <w:lvl w:ilvl="2" w:tplc="7BA8789A">
      <w:numFmt w:val="bullet"/>
      <w:lvlText w:val="•"/>
      <w:lvlJc w:val="left"/>
      <w:pPr>
        <w:ind w:left="853" w:hanging="339"/>
      </w:pPr>
      <w:rPr>
        <w:rFonts w:hint="default"/>
        <w:lang w:val="ro-RO" w:eastAsia="en-US" w:bidi="ar-SA"/>
      </w:rPr>
    </w:lvl>
    <w:lvl w:ilvl="3" w:tplc="1096A026">
      <w:numFmt w:val="bullet"/>
      <w:lvlText w:val="•"/>
      <w:lvlJc w:val="left"/>
      <w:pPr>
        <w:ind w:left="1080" w:hanging="339"/>
      </w:pPr>
      <w:rPr>
        <w:rFonts w:hint="default"/>
        <w:lang w:val="ro-RO" w:eastAsia="en-US" w:bidi="ar-SA"/>
      </w:rPr>
    </w:lvl>
    <w:lvl w:ilvl="4" w:tplc="434642B4">
      <w:numFmt w:val="bullet"/>
      <w:lvlText w:val="•"/>
      <w:lvlJc w:val="left"/>
      <w:pPr>
        <w:ind w:left="1307" w:hanging="339"/>
      </w:pPr>
      <w:rPr>
        <w:rFonts w:hint="default"/>
        <w:lang w:val="ro-RO" w:eastAsia="en-US" w:bidi="ar-SA"/>
      </w:rPr>
    </w:lvl>
    <w:lvl w:ilvl="5" w:tplc="6D721884">
      <w:numFmt w:val="bullet"/>
      <w:lvlText w:val="•"/>
      <w:lvlJc w:val="left"/>
      <w:pPr>
        <w:ind w:left="1534" w:hanging="339"/>
      </w:pPr>
      <w:rPr>
        <w:rFonts w:hint="default"/>
        <w:lang w:val="ro-RO" w:eastAsia="en-US" w:bidi="ar-SA"/>
      </w:rPr>
    </w:lvl>
    <w:lvl w:ilvl="6" w:tplc="F816F282">
      <w:numFmt w:val="bullet"/>
      <w:lvlText w:val="•"/>
      <w:lvlJc w:val="left"/>
      <w:pPr>
        <w:ind w:left="1760" w:hanging="339"/>
      </w:pPr>
      <w:rPr>
        <w:rFonts w:hint="default"/>
        <w:lang w:val="ro-RO" w:eastAsia="en-US" w:bidi="ar-SA"/>
      </w:rPr>
    </w:lvl>
    <w:lvl w:ilvl="7" w:tplc="05B2BDD6">
      <w:numFmt w:val="bullet"/>
      <w:lvlText w:val="•"/>
      <w:lvlJc w:val="left"/>
      <w:pPr>
        <w:ind w:left="1987" w:hanging="339"/>
      </w:pPr>
      <w:rPr>
        <w:rFonts w:hint="default"/>
        <w:lang w:val="ro-RO" w:eastAsia="en-US" w:bidi="ar-SA"/>
      </w:rPr>
    </w:lvl>
    <w:lvl w:ilvl="8" w:tplc="60DEBD50">
      <w:numFmt w:val="bullet"/>
      <w:lvlText w:val="•"/>
      <w:lvlJc w:val="left"/>
      <w:pPr>
        <w:ind w:left="2214" w:hanging="339"/>
      </w:pPr>
      <w:rPr>
        <w:rFonts w:hint="default"/>
        <w:lang w:val="ro-RO" w:eastAsia="en-US" w:bidi="ar-SA"/>
      </w:rPr>
    </w:lvl>
  </w:abstractNum>
  <w:abstractNum w:abstractNumId="47" w15:restartNumberingAfterBreak="0">
    <w:nsid w:val="6C320118"/>
    <w:multiLevelType w:val="hybridMultilevel"/>
    <w:tmpl w:val="43B0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935F8"/>
    <w:multiLevelType w:val="hybridMultilevel"/>
    <w:tmpl w:val="4C6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A3612E"/>
    <w:multiLevelType w:val="hybridMultilevel"/>
    <w:tmpl w:val="BBD8DD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15C25D7"/>
    <w:multiLevelType w:val="hybridMultilevel"/>
    <w:tmpl w:val="E3D2A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76351C"/>
    <w:multiLevelType w:val="hybridMultilevel"/>
    <w:tmpl w:val="43A8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9110A8"/>
    <w:multiLevelType w:val="hybridMultilevel"/>
    <w:tmpl w:val="BAE47016"/>
    <w:lvl w:ilvl="0" w:tplc="99305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6E6262"/>
    <w:multiLevelType w:val="hybridMultilevel"/>
    <w:tmpl w:val="8DCC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3"/>
  </w:num>
  <w:num w:numId="4">
    <w:abstractNumId w:val="46"/>
  </w:num>
  <w:num w:numId="5">
    <w:abstractNumId w:val="11"/>
  </w:num>
  <w:num w:numId="6">
    <w:abstractNumId w:val="22"/>
  </w:num>
  <w:num w:numId="7">
    <w:abstractNumId w:val="10"/>
  </w:num>
  <w:num w:numId="8">
    <w:abstractNumId w:val="1"/>
  </w:num>
  <w:num w:numId="9">
    <w:abstractNumId w:val="31"/>
  </w:num>
  <w:num w:numId="10">
    <w:abstractNumId w:val="12"/>
  </w:num>
  <w:num w:numId="11">
    <w:abstractNumId w:val="24"/>
  </w:num>
  <w:num w:numId="12">
    <w:abstractNumId w:val="29"/>
  </w:num>
  <w:num w:numId="13">
    <w:abstractNumId w:val="21"/>
  </w:num>
  <w:num w:numId="14">
    <w:abstractNumId w:val="18"/>
  </w:num>
  <w:num w:numId="15">
    <w:abstractNumId w:val="6"/>
  </w:num>
  <w:num w:numId="16">
    <w:abstractNumId w:val="23"/>
  </w:num>
  <w:num w:numId="17">
    <w:abstractNumId w:val="35"/>
  </w:num>
  <w:num w:numId="18">
    <w:abstractNumId w:val="30"/>
  </w:num>
  <w:num w:numId="19">
    <w:abstractNumId w:val="0"/>
  </w:num>
  <w:num w:numId="20">
    <w:abstractNumId w:val="9"/>
  </w:num>
  <w:num w:numId="21">
    <w:abstractNumId w:val="51"/>
  </w:num>
  <w:num w:numId="22">
    <w:abstractNumId w:val="27"/>
  </w:num>
  <w:num w:numId="23">
    <w:abstractNumId w:val="39"/>
  </w:num>
  <w:num w:numId="24">
    <w:abstractNumId w:val="41"/>
  </w:num>
  <w:num w:numId="25">
    <w:abstractNumId w:val="5"/>
  </w:num>
  <w:num w:numId="26">
    <w:abstractNumId w:val="40"/>
  </w:num>
  <w:num w:numId="27">
    <w:abstractNumId w:val="45"/>
  </w:num>
  <w:num w:numId="28">
    <w:abstractNumId w:val="49"/>
  </w:num>
  <w:num w:numId="29">
    <w:abstractNumId w:val="26"/>
  </w:num>
  <w:num w:numId="30">
    <w:abstractNumId w:val="50"/>
  </w:num>
  <w:num w:numId="31">
    <w:abstractNumId w:val="52"/>
  </w:num>
  <w:num w:numId="32">
    <w:abstractNumId w:val="15"/>
  </w:num>
  <w:num w:numId="33">
    <w:abstractNumId w:val="28"/>
  </w:num>
  <w:num w:numId="34">
    <w:abstractNumId w:val="19"/>
  </w:num>
  <w:num w:numId="35">
    <w:abstractNumId w:val="3"/>
  </w:num>
  <w:num w:numId="36">
    <w:abstractNumId w:val="42"/>
  </w:num>
  <w:num w:numId="37">
    <w:abstractNumId w:val="48"/>
  </w:num>
  <w:num w:numId="38">
    <w:abstractNumId w:val="8"/>
  </w:num>
  <w:num w:numId="39">
    <w:abstractNumId w:val="44"/>
  </w:num>
  <w:num w:numId="40">
    <w:abstractNumId w:val="36"/>
  </w:num>
  <w:num w:numId="41">
    <w:abstractNumId w:val="38"/>
  </w:num>
  <w:num w:numId="42">
    <w:abstractNumId w:val="20"/>
  </w:num>
  <w:num w:numId="43">
    <w:abstractNumId w:val="25"/>
  </w:num>
  <w:num w:numId="44">
    <w:abstractNumId w:val="32"/>
  </w:num>
  <w:num w:numId="45">
    <w:abstractNumId w:val="16"/>
  </w:num>
  <w:num w:numId="46">
    <w:abstractNumId w:val="34"/>
  </w:num>
  <w:num w:numId="47">
    <w:abstractNumId w:val="2"/>
  </w:num>
  <w:num w:numId="48">
    <w:abstractNumId w:val="14"/>
  </w:num>
  <w:num w:numId="49">
    <w:abstractNumId w:val="4"/>
  </w:num>
  <w:num w:numId="50">
    <w:abstractNumId w:val="17"/>
  </w:num>
  <w:num w:numId="51">
    <w:abstractNumId w:val="47"/>
  </w:num>
  <w:num w:numId="52">
    <w:abstractNumId w:val="7"/>
  </w:num>
  <w:num w:numId="53">
    <w:abstractNumId w:val="43"/>
  </w:num>
  <w:num w:numId="54">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1445F"/>
    <w:rsid w:val="00032FEE"/>
    <w:rsid w:val="000330D7"/>
    <w:rsid w:val="00036E12"/>
    <w:rsid w:val="0008170A"/>
    <w:rsid w:val="00084A44"/>
    <w:rsid w:val="00086809"/>
    <w:rsid w:val="000960DB"/>
    <w:rsid w:val="000E652B"/>
    <w:rsid w:val="000F529F"/>
    <w:rsid w:val="0010563C"/>
    <w:rsid w:val="00125253"/>
    <w:rsid w:val="00126E8B"/>
    <w:rsid w:val="0013386A"/>
    <w:rsid w:val="00136D44"/>
    <w:rsid w:val="00140DAC"/>
    <w:rsid w:val="00143530"/>
    <w:rsid w:val="0015747F"/>
    <w:rsid w:val="00180EDF"/>
    <w:rsid w:val="001A333A"/>
    <w:rsid w:val="001B0B28"/>
    <w:rsid w:val="001B4517"/>
    <w:rsid w:val="001C516C"/>
    <w:rsid w:val="001D614B"/>
    <w:rsid w:val="001E4793"/>
    <w:rsid w:val="00222619"/>
    <w:rsid w:val="00275024"/>
    <w:rsid w:val="00286DE0"/>
    <w:rsid w:val="002C1277"/>
    <w:rsid w:val="002E1913"/>
    <w:rsid w:val="002F6288"/>
    <w:rsid w:val="00302076"/>
    <w:rsid w:val="00316C59"/>
    <w:rsid w:val="00320556"/>
    <w:rsid w:val="0032301B"/>
    <w:rsid w:val="003265B2"/>
    <w:rsid w:val="0038064E"/>
    <w:rsid w:val="0038301B"/>
    <w:rsid w:val="00397521"/>
    <w:rsid w:val="003A6F0D"/>
    <w:rsid w:val="003C2BB9"/>
    <w:rsid w:val="003C3625"/>
    <w:rsid w:val="003C50BA"/>
    <w:rsid w:val="003E4AF7"/>
    <w:rsid w:val="0041113B"/>
    <w:rsid w:val="0042286E"/>
    <w:rsid w:val="004343BA"/>
    <w:rsid w:val="004543C9"/>
    <w:rsid w:val="00457C5C"/>
    <w:rsid w:val="00481A0D"/>
    <w:rsid w:val="00494DE1"/>
    <w:rsid w:val="004A2AA4"/>
    <w:rsid w:val="004D095D"/>
    <w:rsid w:val="004D222A"/>
    <w:rsid w:val="004E0391"/>
    <w:rsid w:val="004F16C6"/>
    <w:rsid w:val="004F602E"/>
    <w:rsid w:val="00501340"/>
    <w:rsid w:val="00520F65"/>
    <w:rsid w:val="0053383C"/>
    <w:rsid w:val="00535323"/>
    <w:rsid w:val="005364D4"/>
    <w:rsid w:val="0053734A"/>
    <w:rsid w:val="0054119C"/>
    <w:rsid w:val="00541851"/>
    <w:rsid w:val="005B04AC"/>
    <w:rsid w:val="005C601D"/>
    <w:rsid w:val="006F434B"/>
    <w:rsid w:val="00727FEF"/>
    <w:rsid w:val="00743E88"/>
    <w:rsid w:val="007E1B7A"/>
    <w:rsid w:val="007E4E80"/>
    <w:rsid w:val="007E5F07"/>
    <w:rsid w:val="007F27C6"/>
    <w:rsid w:val="007F65C8"/>
    <w:rsid w:val="008015CD"/>
    <w:rsid w:val="00812BEB"/>
    <w:rsid w:val="00823C73"/>
    <w:rsid w:val="008744F8"/>
    <w:rsid w:val="008B7CAB"/>
    <w:rsid w:val="008C3805"/>
    <w:rsid w:val="008C428D"/>
    <w:rsid w:val="008C5E55"/>
    <w:rsid w:val="008D2A3F"/>
    <w:rsid w:val="00936300"/>
    <w:rsid w:val="00936BF7"/>
    <w:rsid w:val="009416D4"/>
    <w:rsid w:val="00953234"/>
    <w:rsid w:val="00955B5B"/>
    <w:rsid w:val="00966798"/>
    <w:rsid w:val="009B3580"/>
    <w:rsid w:val="009D47EF"/>
    <w:rsid w:val="009D7DA9"/>
    <w:rsid w:val="009F20E6"/>
    <w:rsid w:val="00A14254"/>
    <w:rsid w:val="00A14F34"/>
    <w:rsid w:val="00A178B9"/>
    <w:rsid w:val="00A24637"/>
    <w:rsid w:val="00A30AF0"/>
    <w:rsid w:val="00A42BD1"/>
    <w:rsid w:val="00A818B2"/>
    <w:rsid w:val="00A9159F"/>
    <w:rsid w:val="00A92F63"/>
    <w:rsid w:val="00AC2191"/>
    <w:rsid w:val="00AD0B86"/>
    <w:rsid w:val="00AD205C"/>
    <w:rsid w:val="00B07400"/>
    <w:rsid w:val="00B106C5"/>
    <w:rsid w:val="00B2383F"/>
    <w:rsid w:val="00B91645"/>
    <w:rsid w:val="00B940C3"/>
    <w:rsid w:val="00BA412A"/>
    <w:rsid w:val="00BB18C6"/>
    <w:rsid w:val="00BF4F80"/>
    <w:rsid w:val="00BF7D78"/>
    <w:rsid w:val="00C154AC"/>
    <w:rsid w:val="00C521B1"/>
    <w:rsid w:val="00C634E3"/>
    <w:rsid w:val="00CB6C38"/>
    <w:rsid w:val="00CC5C77"/>
    <w:rsid w:val="00CD1507"/>
    <w:rsid w:val="00CE7AB9"/>
    <w:rsid w:val="00CF2D14"/>
    <w:rsid w:val="00CF677F"/>
    <w:rsid w:val="00D039B7"/>
    <w:rsid w:val="00D260E1"/>
    <w:rsid w:val="00D339B2"/>
    <w:rsid w:val="00D506CC"/>
    <w:rsid w:val="00D62BBD"/>
    <w:rsid w:val="00D80EEA"/>
    <w:rsid w:val="00DA4D14"/>
    <w:rsid w:val="00DC4C8B"/>
    <w:rsid w:val="00DD0073"/>
    <w:rsid w:val="00E20DC4"/>
    <w:rsid w:val="00E90297"/>
    <w:rsid w:val="00EA3A92"/>
    <w:rsid w:val="00EC58E6"/>
    <w:rsid w:val="00EE60A1"/>
    <w:rsid w:val="00F1452F"/>
    <w:rsid w:val="00F368BE"/>
    <w:rsid w:val="00F47F6B"/>
    <w:rsid w:val="00F869E0"/>
    <w:rsid w:val="00FA77A0"/>
    <w:rsid w:val="00FB0AEF"/>
    <w:rsid w:val="00FC5414"/>
    <w:rsid w:val="00FD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character" w:customStyle="1" w:styleId="UnresolvedMention1">
    <w:name w:val="Unresolved Mention1"/>
    <w:basedOn w:val="DefaultParagraphFont"/>
    <w:uiPriority w:val="99"/>
    <w:semiHidden/>
    <w:unhideWhenUsed/>
    <w:rsid w:val="009F20E6"/>
    <w:rPr>
      <w:color w:val="605E5C"/>
      <w:shd w:val="clear" w:color="auto" w:fill="E1DFDD"/>
    </w:rPr>
  </w:style>
  <w:style w:type="character" w:styleId="CommentReference">
    <w:name w:val="annotation reference"/>
    <w:basedOn w:val="DefaultParagraphFont"/>
    <w:uiPriority w:val="99"/>
    <w:semiHidden/>
    <w:unhideWhenUsed/>
    <w:rsid w:val="001B4517"/>
    <w:rPr>
      <w:sz w:val="16"/>
      <w:szCs w:val="16"/>
    </w:rPr>
  </w:style>
  <w:style w:type="paragraph" w:styleId="CommentText">
    <w:name w:val="annotation text"/>
    <w:basedOn w:val="Normal"/>
    <w:link w:val="CommentTextChar"/>
    <w:uiPriority w:val="99"/>
    <w:semiHidden/>
    <w:unhideWhenUsed/>
    <w:rsid w:val="001B4517"/>
    <w:rPr>
      <w:sz w:val="20"/>
      <w:szCs w:val="20"/>
    </w:rPr>
  </w:style>
  <w:style w:type="character" w:customStyle="1" w:styleId="CommentTextChar">
    <w:name w:val="Comment Text Char"/>
    <w:basedOn w:val="DefaultParagraphFont"/>
    <w:link w:val="CommentText"/>
    <w:uiPriority w:val="99"/>
    <w:semiHidden/>
    <w:rsid w:val="001B4517"/>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1B4517"/>
    <w:rPr>
      <w:b/>
      <w:bCs/>
    </w:rPr>
  </w:style>
  <w:style w:type="character" w:customStyle="1" w:styleId="CommentSubjectChar">
    <w:name w:val="Comment Subject Char"/>
    <w:basedOn w:val="CommentTextChar"/>
    <w:link w:val="CommentSubject"/>
    <w:uiPriority w:val="99"/>
    <w:semiHidden/>
    <w:rsid w:val="001B4517"/>
    <w:rPr>
      <w:rFonts w:ascii="Calibri" w:eastAsia="Calibri" w:hAnsi="Calibri" w:cs="Calibri"/>
      <w:b/>
      <w:bCs/>
      <w:sz w:val="20"/>
      <w:szCs w:val="20"/>
      <w:lang w:val="ro-RO"/>
    </w:rPr>
  </w:style>
  <w:style w:type="paragraph" w:styleId="BalloonText">
    <w:name w:val="Balloon Text"/>
    <w:basedOn w:val="Normal"/>
    <w:link w:val="BalloonTextChar"/>
    <w:uiPriority w:val="99"/>
    <w:semiHidden/>
    <w:unhideWhenUsed/>
    <w:rsid w:val="004F6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2E"/>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49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i.sociale.iv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ownloads\servicii.sociale.ivc@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C091-1351-4247-BA68-F4ACB21A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2021-08-18T06:35:00Z</cp:lastPrinted>
  <dcterms:created xsi:type="dcterms:W3CDTF">2021-09-01T12:07:00Z</dcterms:created>
  <dcterms:modified xsi:type="dcterms:W3CDTF">2021-09-01T12:07:00Z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